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54B99" w14:textId="34DEEE0B" w:rsidR="00DD7F32" w:rsidRPr="00814654" w:rsidRDefault="00DD7F32">
      <w:pPr>
        <w:rPr>
          <w:b/>
          <w:color w:val="1F497D" w:themeColor="text2"/>
          <w:sz w:val="32"/>
          <w:szCs w:val="32"/>
        </w:rPr>
      </w:pPr>
      <w:r w:rsidRPr="00814654">
        <w:rPr>
          <w:b/>
          <w:color w:val="1F497D" w:themeColor="text2"/>
          <w:sz w:val="32"/>
          <w:szCs w:val="32"/>
        </w:rPr>
        <w:t>1</w:t>
      </w:r>
      <w:r w:rsidR="00DB79BE">
        <w:rPr>
          <w:b/>
          <w:color w:val="1F497D" w:themeColor="text2"/>
          <w:sz w:val="32"/>
          <w:szCs w:val="32"/>
        </w:rPr>
        <w:t>8</w:t>
      </w:r>
      <w:r w:rsidRPr="00814654">
        <w:rPr>
          <w:b/>
          <w:color w:val="1F497D" w:themeColor="text2"/>
          <w:sz w:val="32"/>
          <w:szCs w:val="32"/>
        </w:rPr>
        <w:t xml:space="preserve">.1 </w:t>
      </w:r>
      <w:r w:rsidR="00DB79BE">
        <w:rPr>
          <w:b/>
          <w:color w:val="1F497D" w:themeColor="text2"/>
          <w:sz w:val="32"/>
          <w:szCs w:val="32"/>
        </w:rPr>
        <w:t xml:space="preserve">Wohnbedingungen </w:t>
      </w:r>
      <w:r w:rsidR="005F0857">
        <w:rPr>
          <w:b/>
          <w:color w:val="1F497D" w:themeColor="text2"/>
          <w:sz w:val="32"/>
          <w:szCs w:val="32"/>
        </w:rPr>
        <w:t>von Fabrikarbeitern früher und heute</w:t>
      </w:r>
    </w:p>
    <w:p w14:paraId="47A1663A" w14:textId="348D3534" w:rsidR="00B61016" w:rsidRPr="00ED3566" w:rsidRDefault="008F50BF">
      <w:pPr>
        <w:rPr>
          <w:b/>
        </w:rPr>
      </w:pPr>
      <w:r w:rsidRPr="00ED3566">
        <w:rPr>
          <w:b/>
        </w:rPr>
        <w:t xml:space="preserve">Wohnen und Arbeiten sind zentrale Punkte des menschlichen Lebens. Mit der Veränderung der Arbeitsweisen </w:t>
      </w:r>
      <w:r w:rsidR="00335246" w:rsidRPr="00ED3566">
        <w:rPr>
          <w:b/>
        </w:rPr>
        <w:t>veränderte sich immer auch die Art des Wohnens: währen</w:t>
      </w:r>
      <w:r w:rsidR="00ED3566" w:rsidRPr="00ED3566">
        <w:rPr>
          <w:b/>
        </w:rPr>
        <w:t>d der Industrialisierung wurden Wohn- und Arbeitsort voneinander getrennt</w:t>
      </w:r>
      <w:r w:rsidR="00ED3566">
        <w:rPr>
          <w:b/>
        </w:rPr>
        <w:t xml:space="preserve">, was zunächst eine Verschlechterung der Wohnbedingungen für die Fabrikarbeiter zur Folge hatte. </w:t>
      </w:r>
      <w:r w:rsidR="00ED3566" w:rsidRPr="00ED3566">
        <w:rPr>
          <w:b/>
        </w:rPr>
        <w:t xml:space="preserve"> </w:t>
      </w:r>
      <w:r w:rsidR="005E3FBE" w:rsidRPr="00ED3566">
        <w:rPr>
          <w:b/>
        </w:rPr>
        <w:t xml:space="preserve"> </w:t>
      </w:r>
    </w:p>
    <w:p w14:paraId="554A2289" w14:textId="37DC6C2C" w:rsidR="00E007ED" w:rsidRDefault="001B6EDA">
      <w:r>
        <w:t xml:space="preserve">Am Morgen zur Arbeit fahren und abends wieder zurück nach Hause - </w:t>
      </w:r>
      <w:r w:rsidR="008165AB">
        <w:t>dies war bis ins 19. Jahr</w:t>
      </w:r>
      <w:r>
        <w:t>hundert in der Schweiz unüblich:</w:t>
      </w:r>
      <w:r w:rsidR="008165AB">
        <w:t xml:space="preserve"> </w:t>
      </w:r>
      <w:r w:rsidR="00E715EA">
        <w:t xml:space="preserve">Bauern, </w:t>
      </w:r>
      <w:r w:rsidR="0054162F">
        <w:t>Handwerker</w:t>
      </w:r>
      <w:r w:rsidR="00E715EA">
        <w:t xml:space="preserve"> und Heimarbeiter</w:t>
      </w:r>
      <w:r>
        <w:t xml:space="preserve"> arbeiteten </w:t>
      </w:r>
      <w:r w:rsidR="00F03447">
        <w:t xml:space="preserve">in dem </w:t>
      </w:r>
      <w:r w:rsidR="0054162F">
        <w:t>Haus</w:t>
      </w:r>
      <w:r w:rsidR="00A351D3">
        <w:t xml:space="preserve"> oder auf dem Grundstück</w:t>
      </w:r>
      <w:r w:rsidR="00F03447">
        <w:t xml:space="preserve">, </w:t>
      </w:r>
      <w:r w:rsidR="00A351D3">
        <w:t xml:space="preserve">das ihnen gehörte und </w:t>
      </w:r>
      <w:r w:rsidR="00F03447">
        <w:t xml:space="preserve">in dem sie auch </w:t>
      </w:r>
      <w:r w:rsidR="0060307F">
        <w:t>wohn</w:t>
      </w:r>
      <w:r w:rsidR="00A351D3">
        <w:t>t</w:t>
      </w:r>
      <w:r w:rsidR="0060307F">
        <w:t>en</w:t>
      </w:r>
      <w:r w:rsidR="0054162F">
        <w:t xml:space="preserve">. </w:t>
      </w:r>
    </w:p>
    <w:p w14:paraId="7C0A350E" w14:textId="4EA4291C" w:rsidR="00E007ED" w:rsidRDefault="00E007ED">
      <w:r>
        <w:rPr>
          <w:noProof/>
          <w:lang w:val="de-DE" w:eastAsia="de-DE"/>
        </w:rPr>
        <w:drawing>
          <wp:inline distT="0" distB="0" distL="0" distR="0" wp14:anchorId="0ACA088B" wp14:editId="75B325D3">
            <wp:extent cx="2974128" cy="2247971"/>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Neuenschwander_1.PNG"/>
                    <pic:cNvPicPr/>
                  </pic:nvPicPr>
                  <pic:blipFill>
                    <a:blip r:embed="rId8">
                      <a:extLst>
                        <a:ext uri="{28A0092B-C50C-407E-A947-70E740481C1C}">
                          <a14:useLocalDpi xmlns:a14="http://schemas.microsoft.com/office/drawing/2010/main" val="0"/>
                        </a:ext>
                      </a:extLst>
                    </a:blip>
                    <a:stretch>
                      <a:fillRect/>
                    </a:stretch>
                  </pic:blipFill>
                  <pic:spPr>
                    <a:xfrm>
                      <a:off x="0" y="0"/>
                      <a:ext cx="2974851" cy="2248517"/>
                    </a:xfrm>
                    <a:prstGeom prst="rect">
                      <a:avLst/>
                    </a:prstGeom>
                  </pic:spPr>
                </pic:pic>
              </a:graphicData>
            </a:graphic>
          </wp:inline>
        </w:drawing>
      </w:r>
    </w:p>
    <w:p w14:paraId="2EA251F9" w14:textId="7372BF07" w:rsidR="00E007ED" w:rsidRPr="00CF77F5" w:rsidRDefault="00E007ED" w:rsidP="00CF77F5">
      <w:pPr>
        <w:pStyle w:val="Beschriftung"/>
        <w:rPr>
          <w:b w:val="0"/>
          <w:color w:val="auto"/>
        </w:rPr>
      </w:pPr>
      <w:r>
        <w:t xml:space="preserve">Abb. </w:t>
      </w:r>
      <w:r w:rsidR="00F7673D">
        <w:fldChar w:fldCharType="begin"/>
      </w:r>
      <w:r w:rsidR="00F7673D">
        <w:instrText xml:space="preserve"> SEQ Abb. \* ARABIC </w:instrText>
      </w:r>
      <w:r w:rsidR="00F7673D">
        <w:fldChar w:fldCharType="separate"/>
      </w:r>
      <w:r w:rsidR="007317F3">
        <w:rPr>
          <w:noProof/>
        </w:rPr>
        <w:t>1</w:t>
      </w:r>
      <w:r w:rsidR="00F7673D">
        <w:rPr>
          <w:noProof/>
        </w:rPr>
        <w:fldChar w:fldCharType="end"/>
      </w:r>
      <w:r>
        <w:t xml:space="preserve">: </w:t>
      </w:r>
      <w:r w:rsidRPr="00E007ED">
        <w:t>18.1_Neuenschwander_1.PNG</w:t>
      </w:r>
      <w:r>
        <w:t xml:space="preserve">: </w:t>
      </w:r>
      <w:r w:rsidR="00D051B5">
        <w:rPr>
          <w:b w:val="0"/>
          <w:color w:val="auto"/>
        </w:rPr>
        <w:t xml:space="preserve">Wie am Hendschiker Kirchweg in Lenzburg hat es über Jahrhunderte in Schweizer Städten ausgesehen: </w:t>
      </w:r>
      <w:r w:rsidR="00CF77F5">
        <w:rPr>
          <w:b w:val="0"/>
          <w:color w:val="auto"/>
        </w:rPr>
        <w:t>linkerhand Handwerksbetriebe, auf der rechten Strassenseite Wirtschaftsgebäude.</w:t>
      </w:r>
    </w:p>
    <w:p w14:paraId="5A5D002D" w14:textId="181BC2BB" w:rsidR="00B61016" w:rsidRDefault="008C071D">
      <w:r>
        <w:t xml:space="preserve">Während der </w:t>
      </w:r>
      <w:r w:rsidR="00F03447">
        <w:t xml:space="preserve">Industrialisierung </w:t>
      </w:r>
      <w:r w:rsidR="00774CBC">
        <w:t xml:space="preserve">im 19. Jahrhundert </w:t>
      </w:r>
      <w:r w:rsidR="00FC4901">
        <w:t>entstanden</w:t>
      </w:r>
      <w:r w:rsidR="00CE3DF7">
        <w:t xml:space="preserve"> auf dem Land und in der Stadt</w:t>
      </w:r>
      <w:r w:rsidR="00FC4901">
        <w:t xml:space="preserve"> </w:t>
      </w:r>
      <w:r w:rsidR="00774CBC">
        <w:t xml:space="preserve">immer mehr </w:t>
      </w:r>
      <w:r w:rsidR="00FC4901">
        <w:t>Fabriken</w:t>
      </w:r>
      <w:r w:rsidR="00CE3DF7">
        <w:t xml:space="preserve">, in denen die Menschen </w:t>
      </w:r>
      <w:r w:rsidR="00774CBC">
        <w:t xml:space="preserve">angestellt </w:t>
      </w:r>
      <w:r w:rsidR="00CE3DF7">
        <w:t xml:space="preserve">waren. </w:t>
      </w:r>
      <w:r w:rsidR="00A23314">
        <w:t>Viele Fabrikarbeiter und ihre Familien zogen in die Nähe ihres Arbeitgebers</w:t>
      </w:r>
      <w:r w:rsidR="005D1099">
        <w:t>, u</w:t>
      </w:r>
      <w:r w:rsidR="00AA2A2E">
        <w:t xml:space="preserve">m </w:t>
      </w:r>
      <w:r w:rsidR="00F03CB1">
        <w:t xml:space="preserve">neben den Arbeitszeiten </w:t>
      </w:r>
      <w:r w:rsidR="00531D50">
        <w:t>von bis zu 16 Stu</w:t>
      </w:r>
      <w:r w:rsidR="00A23314">
        <w:t xml:space="preserve">nden pro Tag zusätzlich </w:t>
      </w:r>
      <w:r w:rsidR="00F03CB1">
        <w:t>lange Arbeitswege zu vermeiden</w:t>
      </w:r>
      <w:r w:rsidR="00531D50">
        <w:t>.</w:t>
      </w:r>
      <w:r w:rsidR="005D1099">
        <w:t xml:space="preserve"> Ausserdem waren </w:t>
      </w:r>
      <w:r w:rsidR="007A418B">
        <w:t>öffentliche oder private</w:t>
      </w:r>
      <w:r w:rsidR="005D1099">
        <w:t xml:space="preserve"> </w:t>
      </w:r>
      <w:r w:rsidR="007A418B">
        <w:t>Verkehrsmittel</w:t>
      </w:r>
      <w:r w:rsidR="005D1099">
        <w:t xml:space="preserve"> vor 150 Jahren </w:t>
      </w:r>
      <w:r w:rsidR="007A418B">
        <w:t>erst</w:t>
      </w:r>
      <w:r w:rsidR="005D1099">
        <w:t xml:space="preserve"> sehr eingeschränkt</w:t>
      </w:r>
      <w:r w:rsidR="007A418B">
        <w:t xml:space="preserve"> verfügbar</w:t>
      </w:r>
      <w:r w:rsidR="005D1099">
        <w:t>.</w:t>
      </w:r>
      <w:r w:rsidR="00531D50">
        <w:t xml:space="preserve"> </w:t>
      </w:r>
    </w:p>
    <w:p w14:paraId="410B6598" w14:textId="43D2F02E" w:rsidR="00E4274F" w:rsidRDefault="009E486E">
      <w:r>
        <w:t>D</w:t>
      </w:r>
      <w:r w:rsidR="00DB0512">
        <w:t xml:space="preserve">iese Zugezogenen mussten irgendwo untergebracht werden. In den städtischen Gebieten </w:t>
      </w:r>
      <w:r>
        <w:t>gestaltete sich dies schwierig, da die Bevölkerung</w:t>
      </w:r>
      <w:r w:rsidR="006B6FF5">
        <w:t xml:space="preserve"> innerhalb</w:t>
      </w:r>
      <w:r>
        <w:t xml:space="preserve"> kurzer Zeit sehr stark zunahm, der Haus- und Wohnungsbau mit dieser Entwicklung jedoch nicht schritthalten konnte.</w:t>
      </w:r>
      <w:r w:rsidR="0009591A">
        <w:t xml:space="preserve"> </w:t>
      </w:r>
      <w:r w:rsidR="002368DD">
        <w:t>Dies führte dazu, dass immer mehr Menschen in den bestehenden Wohnunge</w:t>
      </w:r>
      <w:r w:rsidR="0074466B">
        <w:t>n</w:t>
      </w:r>
      <w:r w:rsidR="007A418B">
        <w:t xml:space="preserve"> und Häuser</w:t>
      </w:r>
      <w:r w:rsidR="0074466B">
        <w:t xml:space="preserve"> lebten: in </w:t>
      </w:r>
      <w:r w:rsidR="0038150B">
        <w:t xml:space="preserve">der Stadt </w:t>
      </w:r>
      <w:r w:rsidR="0074466B">
        <w:t>Basel etwa „stieg die W</w:t>
      </w:r>
      <w:r w:rsidR="00C81D36">
        <w:t xml:space="preserve">ohndichte </w:t>
      </w:r>
      <w:r w:rsidR="0074466B">
        <w:t>von rund 7 Personen pro Haus am Ende des 18. Jahrhunderts auf die bedrohliche Zahl von zwischen 14 und 15 Bewohnern um 1860.“</w:t>
      </w:r>
      <w:r w:rsidR="008C16F2">
        <w:rPr>
          <w:rStyle w:val="Funotenzeichen"/>
        </w:rPr>
        <w:footnoteReference w:id="1"/>
      </w:r>
    </w:p>
    <w:tbl>
      <w:tblPr>
        <w:tblStyle w:val="Tabellenraster"/>
        <w:tblW w:w="0" w:type="auto"/>
        <w:tblLook w:val="04A0" w:firstRow="1" w:lastRow="0" w:firstColumn="1" w:lastColumn="0" w:noHBand="0" w:noVBand="1"/>
      </w:tblPr>
      <w:tblGrid>
        <w:gridCol w:w="1842"/>
        <w:gridCol w:w="1842"/>
        <w:gridCol w:w="1842"/>
        <w:gridCol w:w="1843"/>
        <w:gridCol w:w="1843"/>
      </w:tblGrid>
      <w:tr w:rsidR="0038150B" w14:paraId="29EFF0E0" w14:textId="77777777" w:rsidTr="0038150B">
        <w:tc>
          <w:tcPr>
            <w:tcW w:w="1842" w:type="dxa"/>
          </w:tcPr>
          <w:p w14:paraId="3B16DE79" w14:textId="6CAADAAA" w:rsidR="0038150B" w:rsidRDefault="0038150B">
            <w:r>
              <w:t>Jahr</w:t>
            </w:r>
          </w:p>
        </w:tc>
        <w:tc>
          <w:tcPr>
            <w:tcW w:w="1842" w:type="dxa"/>
          </w:tcPr>
          <w:p w14:paraId="7761A504" w14:textId="7193A6DD" w:rsidR="0038150B" w:rsidRDefault="0038150B">
            <w:r>
              <w:t>Bevölkerung</w:t>
            </w:r>
          </w:p>
        </w:tc>
        <w:tc>
          <w:tcPr>
            <w:tcW w:w="1842" w:type="dxa"/>
          </w:tcPr>
          <w:p w14:paraId="78047B38" w14:textId="487556E8" w:rsidR="0038150B" w:rsidRDefault="0038150B">
            <w:r>
              <w:t>Häuser</w:t>
            </w:r>
          </w:p>
        </w:tc>
        <w:tc>
          <w:tcPr>
            <w:tcW w:w="1843" w:type="dxa"/>
          </w:tcPr>
          <w:p w14:paraId="5EF7FB6B" w14:textId="5893EE67" w:rsidR="0038150B" w:rsidRDefault="0038150B">
            <w:r>
              <w:t>Haushaltungen</w:t>
            </w:r>
          </w:p>
        </w:tc>
        <w:tc>
          <w:tcPr>
            <w:tcW w:w="1843" w:type="dxa"/>
          </w:tcPr>
          <w:p w14:paraId="6A751D3F" w14:textId="3E2DC361" w:rsidR="0038150B" w:rsidRDefault="0038150B">
            <w:r>
              <w:t>Person/Haus</w:t>
            </w:r>
          </w:p>
        </w:tc>
      </w:tr>
      <w:tr w:rsidR="0038150B" w14:paraId="534EDBCA" w14:textId="77777777" w:rsidTr="0038150B">
        <w:tc>
          <w:tcPr>
            <w:tcW w:w="1842" w:type="dxa"/>
          </w:tcPr>
          <w:p w14:paraId="74F885EE" w14:textId="7CAD3188" w:rsidR="0038150B" w:rsidRDefault="0038150B">
            <w:r>
              <w:t>1779</w:t>
            </w:r>
          </w:p>
        </w:tc>
        <w:tc>
          <w:tcPr>
            <w:tcW w:w="1842" w:type="dxa"/>
          </w:tcPr>
          <w:p w14:paraId="7D370361" w14:textId="70C87425" w:rsidR="0038150B" w:rsidRDefault="003B1F73">
            <w:r>
              <w:t>15040</w:t>
            </w:r>
          </w:p>
        </w:tc>
        <w:tc>
          <w:tcPr>
            <w:tcW w:w="1842" w:type="dxa"/>
          </w:tcPr>
          <w:p w14:paraId="42898D42" w14:textId="019B70C3" w:rsidR="0038150B" w:rsidRDefault="0089711F">
            <w:r>
              <w:t>2120</w:t>
            </w:r>
          </w:p>
        </w:tc>
        <w:tc>
          <w:tcPr>
            <w:tcW w:w="1843" w:type="dxa"/>
          </w:tcPr>
          <w:p w14:paraId="31FD01E8" w14:textId="32D6D61E" w:rsidR="0038150B" w:rsidRDefault="008F0591">
            <w:r>
              <w:t>3569</w:t>
            </w:r>
          </w:p>
        </w:tc>
        <w:tc>
          <w:tcPr>
            <w:tcW w:w="1843" w:type="dxa"/>
          </w:tcPr>
          <w:p w14:paraId="523EEE75" w14:textId="00472521" w:rsidR="0038150B" w:rsidRDefault="008F0591">
            <w:r>
              <w:t>7.1</w:t>
            </w:r>
          </w:p>
        </w:tc>
      </w:tr>
      <w:tr w:rsidR="0038150B" w14:paraId="01C02FF3" w14:textId="77777777" w:rsidTr="0038150B">
        <w:tc>
          <w:tcPr>
            <w:tcW w:w="1842" w:type="dxa"/>
          </w:tcPr>
          <w:p w14:paraId="1352B3B2" w14:textId="1B5231AF" w:rsidR="0038150B" w:rsidRDefault="0038150B">
            <w:r>
              <w:t>1815</w:t>
            </w:r>
          </w:p>
        </w:tc>
        <w:tc>
          <w:tcPr>
            <w:tcW w:w="1842" w:type="dxa"/>
          </w:tcPr>
          <w:p w14:paraId="66C468F0" w14:textId="551CA2C1" w:rsidR="0038150B" w:rsidRDefault="003B1F73">
            <w:r>
              <w:t>16674</w:t>
            </w:r>
          </w:p>
        </w:tc>
        <w:tc>
          <w:tcPr>
            <w:tcW w:w="1842" w:type="dxa"/>
          </w:tcPr>
          <w:p w14:paraId="17FA9EA6" w14:textId="43419439" w:rsidR="0038150B" w:rsidRDefault="0089711F">
            <w:r>
              <w:t>2119</w:t>
            </w:r>
          </w:p>
        </w:tc>
        <w:tc>
          <w:tcPr>
            <w:tcW w:w="1843" w:type="dxa"/>
          </w:tcPr>
          <w:p w14:paraId="04A50985" w14:textId="76E11576" w:rsidR="0038150B" w:rsidRDefault="008F0591">
            <w:r>
              <w:t>3666</w:t>
            </w:r>
          </w:p>
        </w:tc>
        <w:tc>
          <w:tcPr>
            <w:tcW w:w="1843" w:type="dxa"/>
          </w:tcPr>
          <w:p w14:paraId="4A6AE42B" w14:textId="446806E1" w:rsidR="0038150B" w:rsidRDefault="008F0591">
            <w:r>
              <w:t>7.9</w:t>
            </w:r>
          </w:p>
        </w:tc>
      </w:tr>
      <w:tr w:rsidR="0038150B" w14:paraId="0BCD4B01" w14:textId="77777777" w:rsidTr="0038150B">
        <w:tc>
          <w:tcPr>
            <w:tcW w:w="1842" w:type="dxa"/>
          </w:tcPr>
          <w:p w14:paraId="44FC2716" w14:textId="3B48C30B" w:rsidR="0038150B" w:rsidRDefault="0038150B">
            <w:r>
              <w:t>1837</w:t>
            </w:r>
          </w:p>
        </w:tc>
        <w:tc>
          <w:tcPr>
            <w:tcW w:w="1842" w:type="dxa"/>
          </w:tcPr>
          <w:p w14:paraId="18745E79" w14:textId="469CB4EF" w:rsidR="0038150B" w:rsidRDefault="003B1F73">
            <w:r>
              <w:t>22199</w:t>
            </w:r>
          </w:p>
        </w:tc>
        <w:tc>
          <w:tcPr>
            <w:tcW w:w="1842" w:type="dxa"/>
          </w:tcPr>
          <w:p w14:paraId="43590C84" w14:textId="45E02F11" w:rsidR="0038150B" w:rsidRDefault="0089711F">
            <w:r>
              <w:t>2220</w:t>
            </w:r>
          </w:p>
        </w:tc>
        <w:tc>
          <w:tcPr>
            <w:tcW w:w="1843" w:type="dxa"/>
          </w:tcPr>
          <w:p w14:paraId="4A420582" w14:textId="34014488" w:rsidR="0038150B" w:rsidRDefault="008F0591">
            <w:r>
              <w:t>4472</w:t>
            </w:r>
          </w:p>
        </w:tc>
        <w:tc>
          <w:tcPr>
            <w:tcW w:w="1843" w:type="dxa"/>
          </w:tcPr>
          <w:p w14:paraId="61DA3918" w14:textId="65DCBFCD" w:rsidR="0038150B" w:rsidRDefault="008F0591">
            <w:r>
              <w:t>10.0</w:t>
            </w:r>
          </w:p>
        </w:tc>
      </w:tr>
      <w:tr w:rsidR="0038150B" w14:paraId="6DA21E44" w14:textId="77777777" w:rsidTr="0038150B">
        <w:tc>
          <w:tcPr>
            <w:tcW w:w="1842" w:type="dxa"/>
          </w:tcPr>
          <w:p w14:paraId="5DC30D73" w14:textId="716F46DF" w:rsidR="0038150B" w:rsidRDefault="0038150B">
            <w:r>
              <w:t>1847</w:t>
            </w:r>
          </w:p>
        </w:tc>
        <w:tc>
          <w:tcPr>
            <w:tcW w:w="1842" w:type="dxa"/>
          </w:tcPr>
          <w:p w14:paraId="1EE7D570" w14:textId="04D6011B" w:rsidR="0038150B" w:rsidRDefault="003B1F73">
            <w:r>
              <w:t>25787</w:t>
            </w:r>
          </w:p>
        </w:tc>
        <w:tc>
          <w:tcPr>
            <w:tcW w:w="1842" w:type="dxa"/>
          </w:tcPr>
          <w:p w14:paraId="3EF3E94D" w14:textId="447A74BE" w:rsidR="0038150B" w:rsidRDefault="0089711F">
            <w:r>
              <w:t>2295</w:t>
            </w:r>
          </w:p>
        </w:tc>
        <w:tc>
          <w:tcPr>
            <w:tcW w:w="1843" w:type="dxa"/>
          </w:tcPr>
          <w:p w14:paraId="2E4A10FB" w14:textId="2FAEE834" w:rsidR="0038150B" w:rsidRDefault="008F0591">
            <w:r>
              <w:t>5389</w:t>
            </w:r>
          </w:p>
        </w:tc>
        <w:tc>
          <w:tcPr>
            <w:tcW w:w="1843" w:type="dxa"/>
          </w:tcPr>
          <w:p w14:paraId="6A7A3723" w14:textId="60B7106F" w:rsidR="0038150B" w:rsidRDefault="008F0591">
            <w:r>
              <w:t>11.2</w:t>
            </w:r>
          </w:p>
        </w:tc>
      </w:tr>
      <w:tr w:rsidR="0038150B" w14:paraId="2BD4CEC7" w14:textId="77777777" w:rsidTr="0038150B">
        <w:tc>
          <w:tcPr>
            <w:tcW w:w="1842" w:type="dxa"/>
          </w:tcPr>
          <w:p w14:paraId="7F700DC3" w14:textId="54FEDCF6" w:rsidR="0038150B" w:rsidRDefault="0038150B">
            <w:r>
              <w:lastRenderedPageBreak/>
              <w:t>1860</w:t>
            </w:r>
          </w:p>
        </w:tc>
        <w:tc>
          <w:tcPr>
            <w:tcW w:w="1842" w:type="dxa"/>
          </w:tcPr>
          <w:p w14:paraId="08CCE3CF" w14:textId="62F9A038" w:rsidR="0038150B" w:rsidRDefault="00F475C5">
            <w:r>
              <w:t>37915</w:t>
            </w:r>
          </w:p>
        </w:tc>
        <w:tc>
          <w:tcPr>
            <w:tcW w:w="1842" w:type="dxa"/>
          </w:tcPr>
          <w:p w14:paraId="374C3A51" w14:textId="28DD8780" w:rsidR="0038150B" w:rsidRDefault="0089711F">
            <w:r>
              <w:t>2608</w:t>
            </w:r>
          </w:p>
        </w:tc>
        <w:tc>
          <w:tcPr>
            <w:tcW w:w="1843" w:type="dxa"/>
          </w:tcPr>
          <w:p w14:paraId="0265FF29" w14:textId="640EE1B7" w:rsidR="0038150B" w:rsidRDefault="008F0591">
            <w:r>
              <w:t>?</w:t>
            </w:r>
          </w:p>
        </w:tc>
        <w:tc>
          <w:tcPr>
            <w:tcW w:w="1843" w:type="dxa"/>
          </w:tcPr>
          <w:p w14:paraId="1DFA712F" w14:textId="69FE60EB" w:rsidR="0038150B" w:rsidRDefault="008F0591">
            <w:r>
              <w:t>14.5</w:t>
            </w:r>
          </w:p>
        </w:tc>
      </w:tr>
      <w:tr w:rsidR="0038150B" w14:paraId="77CF743A" w14:textId="77777777" w:rsidTr="0038150B">
        <w:tc>
          <w:tcPr>
            <w:tcW w:w="1842" w:type="dxa"/>
          </w:tcPr>
          <w:p w14:paraId="1E0D6357" w14:textId="485D85B4" w:rsidR="0038150B" w:rsidRDefault="006E6516">
            <w:r>
              <w:t>1870</w:t>
            </w:r>
          </w:p>
        </w:tc>
        <w:tc>
          <w:tcPr>
            <w:tcW w:w="1842" w:type="dxa"/>
          </w:tcPr>
          <w:p w14:paraId="02A8B92E" w14:textId="1D8467C7" w:rsidR="0038150B" w:rsidRDefault="00F475C5">
            <w:r>
              <w:t>44122</w:t>
            </w:r>
          </w:p>
        </w:tc>
        <w:tc>
          <w:tcPr>
            <w:tcW w:w="1842" w:type="dxa"/>
          </w:tcPr>
          <w:p w14:paraId="1DD4D282" w14:textId="55A3F13F" w:rsidR="0038150B" w:rsidRDefault="0089711F">
            <w:r>
              <w:t>3653</w:t>
            </w:r>
          </w:p>
        </w:tc>
        <w:tc>
          <w:tcPr>
            <w:tcW w:w="1843" w:type="dxa"/>
          </w:tcPr>
          <w:p w14:paraId="089C92EF" w14:textId="29F6069E" w:rsidR="0038150B" w:rsidRDefault="008F0591">
            <w:r>
              <w:t>8894</w:t>
            </w:r>
          </w:p>
        </w:tc>
        <w:tc>
          <w:tcPr>
            <w:tcW w:w="1843" w:type="dxa"/>
          </w:tcPr>
          <w:p w14:paraId="79BD8CCC" w14:textId="5ED8F51B" w:rsidR="0038150B" w:rsidRDefault="008F0591">
            <w:r>
              <w:t>12.1</w:t>
            </w:r>
          </w:p>
        </w:tc>
      </w:tr>
      <w:tr w:rsidR="006E6516" w14:paraId="0FFF96B5" w14:textId="77777777" w:rsidTr="0038150B">
        <w:tc>
          <w:tcPr>
            <w:tcW w:w="1842" w:type="dxa"/>
          </w:tcPr>
          <w:p w14:paraId="166EE21A" w14:textId="4E3CE48C" w:rsidR="006E6516" w:rsidRDefault="006E6516">
            <w:r>
              <w:t>188</w:t>
            </w:r>
            <w:r w:rsidR="00F475C5">
              <w:t>0</w:t>
            </w:r>
          </w:p>
        </w:tc>
        <w:tc>
          <w:tcPr>
            <w:tcW w:w="1842" w:type="dxa"/>
          </w:tcPr>
          <w:p w14:paraId="36E4C62E" w14:textId="7B8DF230" w:rsidR="006E6516" w:rsidRDefault="00F475C5">
            <w:r>
              <w:t>60550</w:t>
            </w:r>
          </w:p>
        </w:tc>
        <w:tc>
          <w:tcPr>
            <w:tcW w:w="1842" w:type="dxa"/>
          </w:tcPr>
          <w:p w14:paraId="0193982C" w14:textId="0D6ADD20" w:rsidR="006E6516" w:rsidRDefault="0089711F">
            <w:r>
              <w:t>4763</w:t>
            </w:r>
          </w:p>
        </w:tc>
        <w:tc>
          <w:tcPr>
            <w:tcW w:w="1843" w:type="dxa"/>
          </w:tcPr>
          <w:p w14:paraId="16419213" w14:textId="5E68ACC5" w:rsidR="006E6516" w:rsidRDefault="008F0591">
            <w:r>
              <w:t>12826</w:t>
            </w:r>
          </w:p>
        </w:tc>
        <w:tc>
          <w:tcPr>
            <w:tcW w:w="1843" w:type="dxa"/>
          </w:tcPr>
          <w:p w14:paraId="6C8D9E52" w14:textId="443FEF90" w:rsidR="006E6516" w:rsidRDefault="008F0591">
            <w:r>
              <w:t>12.7</w:t>
            </w:r>
          </w:p>
        </w:tc>
      </w:tr>
      <w:tr w:rsidR="00F475C5" w14:paraId="0AE8384F" w14:textId="77777777" w:rsidTr="0038150B">
        <w:tc>
          <w:tcPr>
            <w:tcW w:w="1842" w:type="dxa"/>
          </w:tcPr>
          <w:p w14:paraId="1B790A6A" w14:textId="5F374043" w:rsidR="00F475C5" w:rsidRDefault="00F475C5">
            <w:r>
              <w:t>1888</w:t>
            </w:r>
          </w:p>
        </w:tc>
        <w:tc>
          <w:tcPr>
            <w:tcW w:w="1842" w:type="dxa"/>
          </w:tcPr>
          <w:p w14:paraId="0D91573B" w14:textId="65A93603" w:rsidR="00F475C5" w:rsidRDefault="00F475C5">
            <w:r>
              <w:t>69809</w:t>
            </w:r>
          </w:p>
        </w:tc>
        <w:tc>
          <w:tcPr>
            <w:tcW w:w="1842" w:type="dxa"/>
          </w:tcPr>
          <w:p w14:paraId="1BCC3A4B" w14:textId="57B1C2EE" w:rsidR="00F475C5" w:rsidRDefault="0089711F">
            <w:r>
              <w:t>5124</w:t>
            </w:r>
          </w:p>
        </w:tc>
        <w:tc>
          <w:tcPr>
            <w:tcW w:w="1843" w:type="dxa"/>
          </w:tcPr>
          <w:p w14:paraId="04E50A25" w14:textId="70B8E571" w:rsidR="00F475C5" w:rsidRDefault="008F0591">
            <w:r>
              <w:t>15127</w:t>
            </w:r>
          </w:p>
        </w:tc>
        <w:tc>
          <w:tcPr>
            <w:tcW w:w="1843" w:type="dxa"/>
          </w:tcPr>
          <w:p w14:paraId="61C2D813" w14:textId="63D65096" w:rsidR="00F475C5" w:rsidRDefault="008F0591">
            <w:r>
              <w:t>13.6</w:t>
            </w:r>
          </w:p>
        </w:tc>
      </w:tr>
    </w:tbl>
    <w:p w14:paraId="7AB69E2E" w14:textId="2948DCE0" w:rsidR="0038150B" w:rsidRDefault="00DE02E9" w:rsidP="00DE02E9">
      <w:pPr>
        <w:pStyle w:val="Beschriftung"/>
      </w:pPr>
      <w:r>
        <w:t xml:space="preserve">Abb. </w:t>
      </w:r>
      <w:r w:rsidR="00F7673D">
        <w:fldChar w:fldCharType="begin"/>
      </w:r>
      <w:r w:rsidR="00F7673D">
        <w:instrText xml:space="preserve"> SEQ Abb. \* ARABIC </w:instrText>
      </w:r>
      <w:r w:rsidR="00F7673D">
        <w:fldChar w:fldCharType="separate"/>
      </w:r>
      <w:r w:rsidR="007317F3">
        <w:rPr>
          <w:noProof/>
        </w:rPr>
        <w:t>2</w:t>
      </w:r>
      <w:r w:rsidR="00F7673D">
        <w:rPr>
          <w:noProof/>
        </w:rPr>
        <w:fldChar w:fldCharType="end"/>
      </w:r>
      <w:r>
        <w:t>: Tabelle zu Bevölkerungswachstum und Wohnungsbau in Basel</w:t>
      </w:r>
      <w:r w:rsidR="006E271A">
        <w:t>, Seite</w:t>
      </w:r>
      <w:r w:rsidR="003433AB">
        <w:t xml:space="preserve"> 17.</w:t>
      </w:r>
    </w:p>
    <w:p w14:paraId="4AD2B701" w14:textId="77777777" w:rsidR="00754D32" w:rsidRDefault="00A77D74" w:rsidP="00B61016">
      <w:r>
        <w:t xml:space="preserve">Nicht vergessen werden darf, dass es sich bei den damaligen Häusern noch nicht </w:t>
      </w:r>
      <w:r w:rsidR="003D4AE1">
        <w:t xml:space="preserve">um </w:t>
      </w:r>
      <w:r w:rsidR="00672130">
        <w:t xml:space="preserve">gut ausgebaute </w:t>
      </w:r>
      <w:r w:rsidR="003D4AE1">
        <w:t>Mehrfamilienhäuser ha</w:t>
      </w:r>
      <w:r w:rsidR="003433AB">
        <w:t xml:space="preserve">ndelt, wie wir sie heute kennen, </w:t>
      </w:r>
      <w:r w:rsidR="00672130">
        <w:t xml:space="preserve">sondern um schlecht isolierte Altstadthäuser mit kleinen Wohnungen. </w:t>
      </w:r>
    </w:p>
    <w:p w14:paraId="3668AAEB" w14:textId="5F1F9C07" w:rsidR="00754D32" w:rsidRDefault="00754D32" w:rsidP="00B61016">
      <w:r>
        <w:rPr>
          <w:noProof/>
          <w:lang w:val="de-DE" w:eastAsia="de-DE"/>
        </w:rPr>
        <w:drawing>
          <wp:inline distT="0" distB="0" distL="0" distR="0" wp14:anchorId="4C2682AD" wp14:editId="7692196B">
            <wp:extent cx="2745528" cy="1803417"/>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Trevisan_Seite-57_1.jpg"/>
                    <pic:cNvPicPr/>
                  </pic:nvPicPr>
                  <pic:blipFill>
                    <a:blip r:embed="rId9">
                      <a:extLst>
                        <a:ext uri="{28A0092B-C50C-407E-A947-70E740481C1C}">
                          <a14:useLocalDpi xmlns:a14="http://schemas.microsoft.com/office/drawing/2010/main" val="0"/>
                        </a:ext>
                      </a:extLst>
                    </a:blip>
                    <a:stretch>
                      <a:fillRect/>
                    </a:stretch>
                  </pic:blipFill>
                  <pic:spPr>
                    <a:xfrm>
                      <a:off x="0" y="0"/>
                      <a:ext cx="2746027" cy="1803745"/>
                    </a:xfrm>
                    <a:prstGeom prst="rect">
                      <a:avLst/>
                    </a:prstGeom>
                  </pic:spPr>
                </pic:pic>
              </a:graphicData>
            </a:graphic>
          </wp:inline>
        </w:drawing>
      </w:r>
      <w:r>
        <w:rPr>
          <w:noProof/>
          <w:lang w:val="de-DE" w:eastAsia="de-DE"/>
        </w:rPr>
        <w:drawing>
          <wp:inline distT="0" distB="0" distL="0" distR="0" wp14:anchorId="5AB1AA48" wp14:editId="51DF6516">
            <wp:extent cx="2745528" cy="1843971"/>
            <wp:effectExtent l="0" t="0" r="0" b="1079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Trevisan_Seite-57_2.jpg"/>
                    <pic:cNvPicPr/>
                  </pic:nvPicPr>
                  <pic:blipFill>
                    <a:blip r:embed="rId10">
                      <a:extLst>
                        <a:ext uri="{28A0092B-C50C-407E-A947-70E740481C1C}">
                          <a14:useLocalDpi xmlns:a14="http://schemas.microsoft.com/office/drawing/2010/main" val="0"/>
                        </a:ext>
                      </a:extLst>
                    </a:blip>
                    <a:stretch>
                      <a:fillRect/>
                    </a:stretch>
                  </pic:blipFill>
                  <pic:spPr>
                    <a:xfrm>
                      <a:off x="0" y="0"/>
                      <a:ext cx="2745528" cy="1843971"/>
                    </a:xfrm>
                    <a:prstGeom prst="rect">
                      <a:avLst/>
                    </a:prstGeom>
                  </pic:spPr>
                </pic:pic>
              </a:graphicData>
            </a:graphic>
          </wp:inline>
        </w:drawing>
      </w:r>
    </w:p>
    <w:p w14:paraId="6871BE27" w14:textId="6924125C" w:rsidR="00754D32" w:rsidRDefault="00754D32" w:rsidP="00127EF5">
      <w:pPr>
        <w:pStyle w:val="Beschriftung"/>
      </w:pPr>
      <w:r>
        <w:t xml:space="preserve">Abb. </w:t>
      </w:r>
      <w:r w:rsidR="00F7673D">
        <w:fldChar w:fldCharType="begin"/>
      </w:r>
      <w:r w:rsidR="00F7673D">
        <w:instrText xml:space="preserve"> SEQ Abb. \* ARABIC </w:instrText>
      </w:r>
      <w:r w:rsidR="00F7673D">
        <w:fldChar w:fldCharType="separate"/>
      </w:r>
      <w:r w:rsidR="007317F3">
        <w:rPr>
          <w:noProof/>
        </w:rPr>
        <w:t>3</w:t>
      </w:r>
      <w:r w:rsidR="00F7673D">
        <w:rPr>
          <w:noProof/>
        </w:rPr>
        <w:fldChar w:fldCharType="end"/>
      </w:r>
      <w:r>
        <w:t>:</w:t>
      </w:r>
      <w:r w:rsidR="00F27D14">
        <w:t xml:space="preserve"> </w:t>
      </w:r>
      <w:r w:rsidR="00F27D14" w:rsidRPr="00F27D14">
        <w:t>18.1_Trevisan_Seite-57_1.jpg</w:t>
      </w:r>
      <w:r w:rsidR="00127EF5" w:rsidRPr="00127EF5">
        <w:t xml:space="preserve"> </w:t>
      </w:r>
      <w:r w:rsidR="00127EF5">
        <w:t xml:space="preserve">und Abb. </w:t>
      </w:r>
      <w:r w:rsidR="00F7673D">
        <w:fldChar w:fldCharType="begin"/>
      </w:r>
      <w:r w:rsidR="00F7673D">
        <w:instrText xml:space="preserve"> SEQ Abb. \* ARABIC </w:instrText>
      </w:r>
      <w:r w:rsidR="00F7673D">
        <w:fldChar w:fldCharType="separate"/>
      </w:r>
      <w:r w:rsidR="007317F3">
        <w:rPr>
          <w:noProof/>
        </w:rPr>
        <w:t>4</w:t>
      </w:r>
      <w:r w:rsidR="00F7673D">
        <w:rPr>
          <w:noProof/>
        </w:rPr>
        <w:fldChar w:fldCharType="end"/>
      </w:r>
      <w:r w:rsidR="00127EF5">
        <w:t>: 18.1_Trevisan_Seite-57_2</w:t>
      </w:r>
      <w:r w:rsidR="00127EF5" w:rsidRPr="00F27D14">
        <w:t>.jpg</w:t>
      </w:r>
      <w:r w:rsidR="005D3DAF">
        <w:t xml:space="preserve">: </w:t>
      </w:r>
      <w:r w:rsidR="005D3DAF" w:rsidRPr="00127EF5">
        <w:rPr>
          <w:b w:val="0"/>
          <w:color w:val="auto"/>
        </w:rPr>
        <w:t xml:space="preserve">Der Birsig, der </w:t>
      </w:r>
      <w:r w:rsidR="00A00C00" w:rsidRPr="00127EF5">
        <w:rPr>
          <w:b w:val="0"/>
          <w:color w:val="auto"/>
        </w:rPr>
        <w:t xml:space="preserve">bis 1900 jegliche menschlichen Abfälle durch Basel transportierte. </w:t>
      </w:r>
      <w:r w:rsidR="004C3C8F" w:rsidRPr="00127EF5">
        <w:rPr>
          <w:b w:val="0"/>
          <w:color w:val="auto"/>
        </w:rPr>
        <w:t>125 Abtritte säumten die Häuserfassaden.</w:t>
      </w:r>
    </w:p>
    <w:p w14:paraId="15F73BF2" w14:textId="10C37B95" w:rsidR="003B43E1" w:rsidRDefault="003D4AE1" w:rsidP="00B61016">
      <w:r>
        <w:t>Oft teilte sich eine mehrköpfig</w:t>
      </w:r>
      <w:r w:rsidR="00754D32">
        <w:t>e Familie ein oder zwei Zimmer. I</w:t>
      </w:r>
      <w:r w:rsidR="00CB27F8">
        <w:t xml:space="preserve">n diesen wurde geschlafen, gekocht </w:t>
      </w:r>
      <w:r w:rsidR="00A3654B">
        <w:t>und natürlich auch der Haushalt besorgt</w:t>
      </w:r>
      <w:r w:rsidR="00B9638A">
        <w:t>, wie diese</w:t>
      </w:r>
      <w:r w:rsidR="00903FAC">
        <w:t xml:space="preserve">r Bericht </w:t>
      </w:r>
      <w:r w:rsidR="00C81D36">
        <w:t xml:space="preserve">aus Basel </w:t>
      </w:r>
      <w:r w:rsidR="00903FAC">
        <w:t>illustriert</w:t>
      </w:r>
      <w:r w:rsidR="00B9638A">
        <w:t>:</w:t>
      </w:r>
    </w:p>
    <w:p w14:paraId="70B5F10D" w14:textId="454FE290" w:rsidR="00B9638A" w:rsidRDefault="00B9638A" w:rsidP="00B61016">
      <w:r>
        <w:t>„</w:t>
      </w:r>
      <w:r w:rsidR="00903FAC">
        <w:t xml:space="preserve">Noch 1896 teilten sich am Petersberg 7 die Mitglieder einer achtköpfigen Familie in zwei Zimmer und eine Küche. Das erste Zimmer diente der ganzen Familie als Wohn- und Schlafraum. </w:t>
      </w:r>
      <w:r w:rsidR="00837E32">
        <w:t>Der Ofen war mit feuchter Wäsche behangen; die Wände waren ganz feucht. Das weite Zimmer wurde ebenfalls zum Wäschetrocknen benützt. Der Boden war vom Abtropfen der Wäsche ganz nass.“</w:t>
      </w:r>
    </w:p>
    <w:p w14:paraId="36494995" w14:textId="77777777" w:rsidR="002A52A8" w:rsidRDefault="00BB62C5" w:rsidP="00B61016">
      <w:r>
        <w:rPr>
          <w:noProof/>
          <w:lang w:val="de-DE" w:eastAsia="de-DE"/>
        </w:rPr>
        <w:drawing>
          <wp:inline distT="0" distB="0" distL="0" distR="0" wp14:anchorId="560445F3" wp14:editId="3BAB50D8">
            <wp:extent cx="3088428" cy="2055548"/>
            <wp:effectExtent l="0" t="0" r="10795" b="190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Trevisan_Seite-63.jpg"/>
                    <pic:cNvPicPr/>
                  </pic:nvPicPr>
                  <pic:blipFill>
                    <a:blip r:embed="rId11">
                      <a:extLst>
                        <a:ext uri="{28A0092B-C50C-407E-A947-70E740481C1C}">
                          <a14:useLocalDpi xmlns:a14="http://schemas.microsoft.com/office/drawing/2010/main" val="0"/>
                        </a:ext>
                      </a:extLst>
                    </a:blip>
                    <a:stretch>
                      <a:fillRect/>
                    </a:stretch>
                  </pic:blipFill>
                  <pic:spPr>
                    <a:xfrm>
                      <a:off x="0" y="0"/>
                      <a:ext cx="3088428" cy="2055548"/>
                    </a:xfrm>
                    <a:prstGeom prst="rect">
                      <a:avLst/>
                    </a:prstGeom>
                  </pic:spPr>
                </pic:pic>
              </a:graphicData>
            </a:graphic>
          </wp:inline>
        </w:drawing>
      </w:r>
    </w:p>
    <w:p w14:paraId="2B47B097" w14:textId="66517EB0" w:rsidR="002A52A8" w:rsidRDefault="002A52A8" w:rsidP="005753B3">
      <w:pPr>
        <w:pStyle w:val="Beschriftung"/>
      </w:pPr>
      <w:r>
        <w:t xml:space="preserve">Abb. </w:t>
      </w:r>
      <w:r w:rsidR="00F7673D">
        <w:fldChar w:fldCharType="begin"/>
      </w:r>
      <w:r w:rsidR="00F7673D">
        <w:instrText xml:space="preserve"> SEQ Abb. \* ARABIC </w:instrText>
      </w:r>
      <w:r w:rsidR="00F7673D">
        <w:fldChar w:fldCharType="separate"/>
      </w:r>
      <w:r w:rsidR="007317F3">
        <w:rPr>
          <w:noProof/>
        </w:rPr>
        <w:t>5</w:t>
      </w:r>
      <w:r w:rsidR="00F7673D">
        <w:rPr>
          <w:noProof/>
        </w:rPr>
        <w:fldChar w:fldCharType="end"/>
      </w:r>
      <w:r>
        <w:t xml:space="preserve">: </w:t>
      </w:r>
      <w:r w:rsidRPr="002A52A8">
        <w:t>18.1_Trevisan_Seite-63.jpg</w:t>
      </w:r>
      <w:r w:rsidR="00BE44EC">
        <w:t xml:space="preserve">: Dieses Bild zeigt die feuchte Behausung einer kleinen Familie in Berlin um 1918. </w:t>
      </w:r>
      <w:r w:rsidR="005753B3">
        <w:t>Ähnlich kann man sich die Verhältnisse in der Schweiz vorstellen, allerdings gibt es kaum Fotografien, die das dokumentieren.</w:t>
      </w:r>
    </w:p>
    <w:p w14:paraId="132B90CF" w14:textId="3498AE2C" w:rsidR="00CB27F8" w:rsidRDefault="003D235B" w:rsidP="00B61016">
      <w:r>
        <w:lastRenderedPageBreak/>
        <w:t>Um die hohe Miete bezahlen zu können,</w:t>
      </w:r>
      <w:r w:rsidR="00C31AA9">
        <w:t xml:space="preserve"> mussten viele Familien zudem noch so genannte Schlafgänger oder Aftermieter aufnehmen, </w:t>
      </w:r>
      <w:r w:rsidR="004A1C5D">
        <w:t xml:space="preserve">die </w:t>
      </w:r>
      <w:r w:rsidR="00E8754B">
        <w:t>nachts</w:t>
      </w:r>
      <w:r w:rsidR="004A1C5D">
        <w:t xml:space="preserve"> arbeiteten und sich tagsüber ins Bett des Vermieters legten. </w:t>
      </w:r>
    </w:p>
    <w:p w14:paraId="3F0E9AF6" w14:textId="20F7BD08" w:rsidR="00524982" w:rsidRDefault="00524982" w:rsidP="00B61016">
      <w:r>
        <w:t xml:space="preserve">Die schlechten hygienischen Bedingungen </w:t>
      </w:r>
      <w:r w:rsidR="00156063">
        <w:t>–</w:t>
      </w:r>
      <w:r>
        <w:t xml:space="preserve"> </w:t>
      </w:r>
      <w:r w:rsidR="00156063">
        <w:t xml:space="preserve">Toiletten </w:t>
      </w:r>
      <w:r w:rsidR="00EA21C1">
        <w:t xml:space="preserve">in der Wohnung </w:t>
      </w:r>
      <w:r w:rsidR="00156063">
        <w:t xml:space="preserve">oder </w:t>
      </w:r>
      <w:r w:rsidR="00EA21C1">
        <w:t xml:space="preserve">gar </w:t>
      </w:r>
      <w:r w:rsidR="00156063">
        <w:t>Ba</w:t>
      </w:r>
      <w:r w:rsidR="00FC2547">
        <w:t xml:space="preserve">dezimmer gab es noch keine – und die Überbelegung in den engen </w:t>
      </w:r>
      <w:r w:rsidR="00EA21C1">
        <w:t>Wohnungen</w:t>
      </w:r>
      <w:r w:rsidR="00FC2547">
        <w:t xml:space="preserve"> </w:t>
      </w:r>
      <w:r w:rsidR="001968D7">
        <w:t>führte nicht selten zum Ausbruch von Krankheitsepidemien wie Cholera oder Ruhr.</w:t>
      </w:r>
      <w:r w:rsidR="007B6027">
        <w:t xml:space="preserve"> Eine Verbesserung der Wohn- und Lebensbedingungen war also unbedingt nötig.</w:t>
      </w:r>
      <w:r w:rsidR="00911F59">
        <w:t xml:space="preserve"> Politiker setzten sich </w:t>
      </w:r>
      <w:r w:rsidR="0079219A">
        <w:t>dafür ein, um die Gesundheit der Bevölke</w:t>
      </w:r>
      <w:r w:rsidR="005B7E4F">
        <w:t xml:space="preserve">rung nicht weiter zu gefährden und </w:t>
      </w:r>
      <w:r w:rsidR="00106432">
        <w:t>da sie den Ausbruch von politischen Unruhen fürchteten.</w:t>
      </w:r>
      <w:r w:rsidR="00707CB9">
        <w:t xml:space="preserve"> Auch die Fabrikbesitzer erkannten rasch, dass eine gesunde Arbeitersch</w:t>
      </w:r>
      <w:r w:rsidR="008F421D">
        <w:t>aft zu mehr Leistung fähig war,</w:t>
      </w:r>
      <w:r w:rsidR="00707CB9">
        <w:t xml:space="preserve"> und erstellten auf eigene Kosten </w:t>
      </w:r>
      <w:r w:rsidR="008F421D">
        <w:t>Wohnungen für die Arbeiter und ihre Familien</w:t>
      </w:r>
      <w:r w:rsidR="00707CB9">
        <w:t xml:space="preserve"> auf ihren Fabrikgeländen.</w:t>
      </w:r>
    </w:p>
    <w:p w14:paraId="75011F2E" w14:textId="4B0DB7A3" w:rsidR="00477CAF" w:rsidRDefault="00B27BB1">
      <w:r w:rsidRPr="001C1D02">
        <w:t xml:space="preserve">1877 trat in der Schweiz das Fabrikgesetz in Kraft. </w:t>
      </w:r>
      <w:r w:rsidR="001C1D02" w:rsidRPr="001C1D02">
        <w:t xml:space="preserve">Darin wurde unter anderem die Kontrolle der Arbeitsbedingungen durch Fabrikinspektoren </w:t>
      </w:r>
      <w:r w:rsidR="004420D5" w:rsidRPr="00CD453A">
        <w:rPr>
          <w:color w:val="FF0000"/>
        </w:rPr>
        <w:t>[Verweis auf Dossier 22.2]</w:t>
      </w:r>
      <w:r w:rsidR="004420D5">
        <w:t xml:space="preserve"> </w:t>
      </w:r>
      <w:r w:rsidR="001C1D02" w:rsidRPr="001C1D02">
        <w:t>festgelegt</w:t>
      </w:r>
      <w:r w:rsidR="001C1D02">
        <w:t xml:space="preserve">. </w:t>
      </w:r>
      <w:r w:rsidR="00CD453A">
        <w:t xml:space="preserve">Eine </w:t>
      </w:r>
      <w:r w:rsidR="009765D9">
        <w:t>Überprüfung</w:t>
      </w:r>
      <w:r w:rsidR="00CD453A">
        <w:t xml:space="preserve"> der zu den Fabriken gehörenden Wohnhäuser gehörte nicht zum Auftrag der </w:t>
      </w:r>
      <w:r w:rsidR="009765D9">
        <w:t>Inspektoren – diese kontrollierten jedoch gemäss einem Bericht des Fa</w:t>
      </w:r>
      <w:r w:rsidR="008F421D">
        <w:t>brikinspektors Fridolin Schuler</w:t>
      </w:r>
      <w:r w:rsidR="009765D9">
        <w:t xml:space="preserve"> trotzdem und wurden dabei von den Fabrikanten unterstützt. </w:t>
      </w:r>
      <w:r w:rsidR="00F209E8">
        <w:t>Die Inspektoren führten 1891</w:t>
      </w:r>
      <w:r w:rsidR="001739BF">
        <w:t xml:space="preserve"> eine Umfrage bei allen Betrieben durch</w:t>
      </w:r>
      <w:r w:rsidR="00314FA8">
        <w:t xml:space="preserve">, die Fabrikwohnhäuser besassen. Gefragt wurde nach der Anzahl Wohnungen, </w:t>
      </w:r>
      <w:r w:rsidR="00C75C02">
        <w:t xml:space="preserve">wie viele Bewohner in einer Wohnung lebten, ob die Wohnungen eigene oder gemeinsame Küchen und Toiletten hatten und vieles mehr. </w:t>
      </w:r>
    </w:p>
    <w:p w14:paraId="0F591B3E" w14:textId="2020710A" w:rsidR="004420D5" w:rsidRDefault="00D32D5F" w:rsidP="00D32D5F">
      <w:pPr>
        <w:pStyle w:val="Beschriftung"/>
      </w:pPr>
      <w:r>
        <w:rPr>
          <w:noProof/>
          <w:lang w:val="de-DE" w:eastAsia="de-DE"/>
        </w:rPr>
        <w:drawing>
          <wp:inline distT="0" distB="0" distL="0" distR="0" wp14:anchorId="73D148C4" wp14:editId="374C45EF">
            <wp:extent cx="5760720" cy="4208145"/>
            <wp:effectExtent l="0" t="0" r="5080" b="825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Schuler_Fabrik-Wohnhäuser_1.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4208145"/>
                    </a:xfrm>
                    <a:prstGeom prst="rect">
                      <a:avLst/>
                    </a:prstGeom>
                  </pic:spPr>
                </pic:pic>
              </a:graphicData>
            </a:graphic>
          </wp:inline>
        </w:drawing>
      </w:r>
      <w:r w:rsidR="001739BF">
        <w:t xml:space="preserve"> </w:t>
      </w:r>
      <w:r>
        <w:t xml:space="preserve">Abb. </w:t>
      </w:r>
      <w:r w:rsidR="00F7673D">
        <w:fldChar w:fldCharType="begin"/>
      </w:r>
      <w:r w:rsidR="00F7673D">
        <w:instrText xml:space="preserve"> SEQ Abb. \* ARABIC </w:instrText>
      </w:r>
      <w:r w:rsidR="00F7673D">
        <w:fldChar w:fldCharType="separate"/>
      </w:r>
      <w:r w:rsidR="007317F3">
        <w:rPr>
          <w:noProof/>
        </w:rPr>
        <w:t>6</w:t>
      </w:r>
      <w:r w:rsidR="00F7673D">
        <w:rPr>
          <w:noProof/>
        </w:rPr>
        <w:fldChar w:fldCharType="end"/>
      </w:r>
      <w:r>
        <w:t xml:space="preserve">: </w:t>
      </w:r>
      <w:r w:rsidRPr="00D32D5F">
        <w:t>18.1_Schuler_Fabrik-Wohnhäuser_1.PNG</w:t>
      </w:r>
      <w:r>
        <w:t xml:space="preserve">: </w:t>
      </w:r>
      <w:r w:rsidR="00314FA8">
        <w:t>Der Fragebogen zur Ermittlung des Zustandes der Fabrikwohnhäuser</w:t>
      </w:r>
    </w:p>
    <w:p w14:paraId="47A99B2D" w14:textId="6876BFE2" w:rsidR="00420ED5" w:rsidRPr="001C1D02" w:rsidRDefault="00420ED5">
      <w:pPr>
        <w:rPr>
          <w:bCs/>
        </w:rPr>
      </w:pPr>
      <w:r w:rsidRPr="001C1D02">
        <w:br w:type="page"/>
      </w:r>
    </w:p>
    <w:p w14:paraId="67501BF7" w14:textId="5368C7A2" w:rsidR="00814654" w:rsidRPr="00CB1487" w:rsidRDefault="00012AF8" w:rsidP="00814654">
      <w:pPr>
        <w:rPr>
          <w:bCs/>
        </w:rPr>
      </w:pPr>
      <w:r>
        <w:lastRenderedPageBreak/>
        <w:t>Nicht alle Fabriken haben die Frag</w:t>
      </w:r>
      <w:r w:rsidR="009F7518">
        <w:t>ebogen zurückg</w:t>
      </w:r>
      <w:r w:rsidR="004915C1">
        <w:t>eschickt, aber Fridolin Schuler zieht</w:t>
      </w:r>
      <w:r w:rsidR="009F7518">
        <w:t xml:space="preserve"> folgende </w:t>
      </w:r>
      <w:r w:rsidR="004915C1">
        <w:t>Schlüsse aus den eingesandten Antworten</w:t>
      </w:r>
      <w:r w:rsidR="009F7518">
        <w:t xml:space="preserve">: Rund ein Viertel aller Arbeiter, die in einer Fabrikwohnung leben, müssen sich eine Toilette mit anderen Wohnungen teilen. </w:t>
      </w:r>
      <w:r w:rsidR="00984C8A">
        <w:t xml:space="preserve">Hingegen verfügen fast alle Fabrikwohnungen über eine eigene Küche. </w:t>
      </w:r>
      <w:r w:rsidR="000922E0">
        <w:t xml:space="preserve">Als besonders erfreulich wertet Schuler, dass viele Wohnungen über einen eigenen Garten verfügen, in dem die Arbeiterfamilie eigenes Gemüse pflanzen und frische Luft tanken kann. </w:t>
      </w:r>
      <w:r w:rsidR="00802CB9">
        <w:t>Schuler gibt auch praktische Empfehlungen ab: so sollten Schlafzimmer wenn immer möglich mit Holz getäfert werden, so dass sich die Feuchtigkeit nicht an den Wänden absetzen kann.</w:t>
      </w:r>
      <w:r w:rsidR="00420ED5">
        <w:br w:type="page"/>
      </w:r>
      <w:r w:rsidR="00814654" w:rsidRPr="00814654">
        <w:rPr>
          <w:b/>
          <w:color w:val="1F497D" w:themeColor="text2"/>
        </w:rPr>
        <w:lastRenderedPageBreak/>
        <w:t xml:space="preserve">Vertiefung </w:t>
      </w:r>
      <w:r w:rsidR="00E8504F">
        <w:rPr>
          <w:b/>
          <w:color w:val="1F497D" w:themeColor="text2"/>
        </w:rPr>
        <w:t>1</w:t>
      </w:r>
      <w:r w:rsidR="00814654" w:rsidRPr="00814654">
        <w:rPr>
          <w:b/>
        </w:rPr>
        <w:t xml:space="preserve"> (</w:t>
      </w:r>
      <w:r w:rsidR="00814654" w:rsidRPr="00814654">
        <w:rPr>
          <w:b/>
          <w:color w:val="C00000"/>
        </w:rPr>
        <w:t>multimedial</w:t>
      </w:r>
      <w:r w:rsidR="00814654" w:rsidRPr="00814654">
        <w:rPr>
          <w:b/>
        </w:rPr>
        <w:t>)</w:t>
      </w:r>
      <w:r w:rsidR="00CB1487">
        <w:rPr>
          <w:b/>
        </w:rPr>
        <w:t xml:space="preserve">: </w:t>
      </w:r>
      <w:r w:rsidR="00CB1487" w:rsidRPr="005F0857">
        <w:rPr>
          <w:b/>
          <w:color w:val="1F497D" w:themeColor="text2"/>
        </w:rPr>
        <w:t xml:space="preserve">Das Hero-Landhaus </w:t>
      </w:r>
      <w:r w:rsidR="005F0857" w:rsidRPr="005F0857">
        <w:rPr>
          <w:b/>
          <w:color w:val="1F497D" w:themeColor="text2"/>
        </w:rPr>
        <w:t>als Unterkunft für Gastarbeiter</w:t>
      </w:r>
    </w:p>
    <w:p w14:paraId="4C57B263" w14:textId="7468E0F7" w:rsidR="00814654" w:rsidRDefault="00714C48" w:rsidP="00321743">
      <w:r>
        <w:t>Im 19. und 20. Jahrhundert</w:t>
      </w:r>
      <w:r w:rsidR="00321743">
        <w:t xml:space="preserve"> </w:t>
      </w:r>
      <w:r>
        <w:t>errichteten vor allem Spinnereiunternehmen</w:t>
      </w:r>
      <w:r w:rsidR="00A40A02">
        <w:t xml:space="preserve"> </w:t>
      </w:r>
      <w:r w:rsidR="00321743">
        <w:t>Internate für ledige junge Frauen, die in den Fabriken arbeiteten.</w:t>
      </w:r>
      <w:r w:rsidR="00A40A02">
        <w:t xml:space="preserve"> Aufgrund des Arbeitskräftemangels wurden junge Frauen aus der Innerschweiz oder dem nahen Ausland nach Zürich oder in den Aargau geholt</w:t>
      </w:r>
      <w:r w:rsidR="000B3273">
        <w:t>. Oft führten Nonnen die Internate und betreuten die jungen Frauen, so konnte den Eltern eine „sittliche und moralische Erziehung“ versprochen werden.</w:t>
      </w:r>
    </w:p>
    <w:p w14:paraId="60213130" w14:textId="6BB7AE2D" w:rsidR="000B3273" w:rsidRDefault="00B31A4F" w:rsidP="00321743">
      <w:r>
        <w:rPr>
          <w:noProof/>
          <w:lang w:val="de-DE" w:eastAsia="de-DE"/>
        </w:rPr>
        <w:drawing>
          <wp:inline distT="0" distB="0" distL="0" distR="0" wp14:anchorId="00A1E80B" wp14:editId="2FC65DD1">
            <wp:extent cx="2516928" cy="1796419"/>
            <wp:effectExtent l="0" t="0" r="0" b="698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Wohnungsbau_1.JPG"/>
                    <pic:cNvPicPr/>
                  </pic:nvPicPr>
                  <pic:blipFill>
                    <a:blip r:embed="rId13">
                      <a:extLst>
                        <a:ext uri="{28A0092B-C50C-407E-A947-70E740481C1C}">
                          <a14:useLocalDpi xmlns:a14="http://schemas.microsoft.com/office/drawing/2010/main" val="0"/>
                        </a:ext>
                      </a:extLst>
                    </a:blip>
                    <a:stretch>
                      <a:fillRect/>
                    </a:stretch>
                  </pic:blipFill>
                  <pic:spPr>
                    <a:xfrm>
                      <a:off x="0" y="0"/>
                      <a:ext cx="2517318" cy="1796697"/>
                    </a:xfrm>
                    <a:prstGeom prst="rect">
                      <a:avLst/>
                    </a:prstGeom>
                  </pic:spPr>
                </pic:pic>
              </a:graphicData>
            </a:graphic>
          </wp:inline>
        </w:drawing>
      </w:r>
    </w:p>
    <w:p w14:paraId="6809D8BD" w14:textId="1FDE214D" w:rsidR="00DC1518" w:rsidRDefault="00DC1518" w:rsidP="00DC1518">
      <w:pPr>
        <w:pStyle w:val="Beschriftung"/>
      </w:pPr>
      <w:r>
        <w:t xml:space="preserve">Abb. </w:t>
      </w:r>
      <w:r w:rsidR="00F7673D">
        <w:fldChar w:fldCharType="begin"/>
      </w:r>
      <w:r w:rsidR="00F7673D">
        <w:instrText xml:space="preserve"> SEQ Abb. \* A</w:instrText>
      </w:r>
      <w:r w:rsidR="00F7673D">
        <w:instrText xml:space="preserve">RABIC </w:instrText>
      </w:r>
      <w:r w:rsidR="00F7673D">
        <w:fldChar w:fldCharType="separate"/>
      </w:r>
      <w:r w:rsidR="007317F3">
        <w:rPr>
          <w:noProof/>
        </w:rPr>
        <w:t>7</w:t>
      </w:r>
      <w:r w:rsidR="00F7673D">
        <w:rPr>
          <w:noProof/>
        </w:rPr>
        <w:fldChar w:fldCharType="end"/>
      </w:r>
      <w:r>
        <w:t xml:space="preserve">: 18.1_Wohnungsbau_1.JPG: </w:t>
      </w:r>
      <w:r w:rsidRPr="00DC1518">
        <w:rPr>
          <w:b w:val="0"/>
          <w:color w:val="auto"/>
        </w:rPr>
        <w:t>Grundriss des Mädchenheims der Spinnerei Heusser-Staub in Uster. Schlafsäle, Waschgelegenheiten beim Treppenhaus und Betsaal. Erbaut 1908/1925, geschlossen erst 1983.</w:t>
      </w:r>
    </w:p>
    <w:p w14:paraId="768B5E76" w14:textId="2F1993C8" w:rsidR="000B3273" w:rsidRDefault="00B03384" w:rsidP="00321743">
      <w:r>
        <w:t>Ab den 1950er Jahren</w:t>
      </w:r>
      <w:r w:rsidR="00DF535A">
        <w:t xml:space="preserve"> kamen</w:t>
      </w:r>
      <w:r>
        <w:t xml:space="preserve"> viele Menschen aus Italien und Spanien als „Gastarbeiter“ oder „Saisonniers“ in die Schweiz zum Arbeiten</w:t>
      </w:r>
      <w:r w:rsidR="00DF535A">
        <w:t>.</w:t>
      </w:r>
      <w:r>
        <w:t xml:space="preserve"> </w:t>
      </w:r>
      <w:r w:rsidR="00DF535A">
        <w:t xml:space="preserve">Für sie </w:t>
      </w:r>
      <w:r>
        <w:t xml:space="preserve">wurden </w:t>
      </w:r>
      <w:r w:rsidR="00DF535A">
        <w:t xml:space="preserve">ebenfalls spezielle Wohnhäuser auf den Fabrikgeländen </w:t>
      </w:r>
      <w:r w:rsidR="00D75F3A">
        <w:t>eingerichtet</w:t>
      </w:r>
      <w:r w:rsidR="00DF535A">
        <w:t xml:space="preserve">. </w:t>
      </w:r>
      <w:r w:rsidR="00653486">
        <w:t>In Lenzburg wohnten die ersten Gastarbeiterinnen der</w:t>
      </w:r>
      <w:r w:rsidR="00174746">
        <w:t xml:space="preserve"> Hero Konservenfabrik </w:t>
      </w:r>
      <w:r w:rsidR="00D75F3A">
        <w:t xml:space="preserve">zuerst </w:t>
      </w:r>
      <w:r w:rsidR="00174746">
        <w:t>in der ehe</w:t>
      </w:r>
      <w:r w:rsidR="00653486">
        <w:t>m</w:t>
      </w:r>
      <w:r w:rsidR="00174746">
        <w:t>a</w:t>
      </w:r>
      <w:r w:rsidR="00653486">
        <w:t xml:space="preserve">ligen Kantine, die zu einem </w:t>
      </w:r>
      <w:r w:rsidR="00D75F3A">
        <w:t>Schlafsaal umfunktioniert wurde</w:t>
      </w:r>
      <w:r w:rsidR="00653486">
        <w:t>. 1958 wurden Fremdarbeiterhäuser a</w:t>
      </w:r>
      <w:r w:rsidR="00D75F3A">
        <w:t>n der Wolfsackerstrasse gebaut.</w:t>
      </w:r>
    </w:p>
    <w:p w14:paraId="000A883F" w14:textId="6D7FB593" w:rsidR="00D75F3A" w:rsidRDefault="00475D21" w:rsidP="00321743">
      <w:r>
        <w:t xml:space="preserve">In der Hero-Niederlassung in Frauenfeld funktionierte man alte Armeebauten zu einem Barackendorf für </w:t>
      </w:r>
      <w:r w:rsidR="000B1A8C">
        <w:t xml:space="preserve">die </w:t>
      </w:r>
      <w:r>
        <w:t>Italienerinnen und Italien</w:t>
      </w:r>
      <w:r w:rsidR="000B1A8C">
        <w:t xml:space="preserve">er um. </w:t>
      </w:r>
      <w:r w:rsidR="006F6974">
        <w:t xml:space="preserve">Laut einem Plan von 1958 fanden darin </w:t>
      </w:r>
      <w:r w:rsidR="00392A88">
        <w:t>528 Menschen einen Platz zum Schlafen:</w:t>
      </w:r>
    </w:p>
    <w:p w14:paraId="19730B28" w14:textId="179C4D19" w:rsidR="00392A88" w:rsidRDefault="000901CD" w:rsidP="00321743">
      <w:r>
        <w:rPr>
          <w:noProof/>
          <w:lang w:val="de-DE" w:eastAsia="de-DE"/>
        </w:rPr>
        <w:drawing>
          <wp:inline distT="0" distB="0" distL="0" distR="0" wp14:anchorId="62467D04" wp14:editId="50024EF1">
            <wp:extent cx="2062302" cy="3014345"/>
            <wp:effectExtent l="0" t="0" r="0" b="825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Hero_1.JPG"/>
                    <pic:cNvPicPr/>
                  </pic:nvPicPr>
                  <pic:blipFill>
                    <a:blip r:embed="rId14">
                      <a:extLst>
                        <a:ext uri="{28A0092B-C50C-407E-A947-70E740481C1C}">
                          <a14:useLocalDpi xmlns:a14="http://schemas.microsoft.com/office/drawing/2010/main" val="0"/>
                        </a:ext>
                      </a:extLst>
                    </a:blip>
                    <a:stretch>
                      <a:fillRect/>
                    </a:stretch>
                  </pic:blipFill>
                  <pic:spPr>
                    <a:xfrm>
                      <a:off x="0" y="0"/>
                      <a:ext cx="2062766" cy="3015023"/>
                    </a:xfrm>
                    <a:prstGeom prst="rect">
                      <a:avLst/>
                    </a:prstGeom>
                  </pic:spPr>
                </pic:pic>
              </a:graphicData>
            </a:graphic>
          </wp:inline>
        </w:drawing>
      </w:r>
    </w:p>
    <w:p w14:paraId="039B54F6" w14:textId="1A870CCA" w:rsidR="000901CD" w:rsidRDefault="000901CD" w:rsidP="000901CD">
      <w:pPr>
        <w:pStyle w:val="Beschriftung"/>
      </w:pPr>
      <w:r>
        <w:lastRenderedPageBreak/>
        <w:t xml:space="preserve">Abb. </w:t>
      </w:r>
      <w:r w:rsidR="00F7673D">
        <w:fldChar w:fldCharType="begin"/>
      </w:r>
      <w:r w:rsidR="00F7673D">
        <w:instrText xml:space="preserve"> SEQ Abb. \* ARABIC </w:instrText>
      </w:r>
      <w:r w:rsidR="00F7673D">
        <w:fldChar w:fldCharType="separate"/>
      </w:r>
      <w:r w:rsidR="007317F3">
        <w:rPr>
          <w:noProof/>
        </w:rPr>
        <w:t>8</w:t>
      </w:r>
      <w:r w:rsidR="00F7673D">
        <w:rPr>
          <w:noProof/>
        </w:rPr>
        <w:fldChar w:fldCharType="end"/>
      </w:r>
      <w:r>
        <w:t xml:space="preserve">: 18.1_Hero_1: </w:t>
      </w:r>
      <w:r w:rsidR="00FF1E25" w:rsidRPr="00FF1E25">
        <w:rPr>
          <w:b w:val="0"/>
          <w:color w:val="auto"/>
        </w:rPr>
        <w:t>Die roten Ziffern geben die Anzahl Betten pro Zimmer an.</w:t>
      </w:r>
    </w:p>
    <w:p w14:paraId="376563D3" w14:textId="7887E0D0" w:rsidR="00C171D1" w:rsidRDefault="00D9460B" w:rsidP="00321743">
      <w:r>
        <w:t xml:space="preserve">Männer und Frauen waren strikt getrennt untergebracht, sogar die Kantinen waren nach Geschlecht getrennt. </w:t>
      </w:r>
      <w:r w:rsidR="00C171D1">
        <w:t xml:space="preserve">Für Ehepaare standen einige kleine </w:t>
      </w:r>
      <w:r w:rsidR="00A061B3">
        <w:t xml:space="preserve">Zweierzimmer zu Verfügung, die meisten Beschäftigten waren aber zu viert, zu zehnt oder zu fünfzehnt untergebracht. </w:t>
      </w:r>
    </w:p>
    <w:p w14:paraId="5765C382" w14:textId="26CD13A0" w:rsidR="00392A88" w:rsidRDefault="00FF1E25" w:rsidP="00321743">
      <w:r>
        <w:rPr>
          <w:noProof/>
          <w:lang w:val="de-DE" w:eastAsia="de-DE"/>
        </w:rPr>
        <w:drawing>
          <wp:inline distT="0" distB="0" distL="0" distR="0" wp14:anchorId="00C4714F" wp14:editId="518458DF">
            <wp:extent cx="1971952" cy="2565146"/>
            <wp:effectExtent l="0" t="0" r="9525" b="63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Hero_2.JPG"/>
                    <pic:cNvPicPr/>
                  </pic:nvPicPr>
                  <pic:blipFill>
                    <a:blip r:embed="rId15">
                      <a:extLst>
                        <a:ext uri="{28A0092B-C50C-407E-A947-70E740481C1C}">
                          <a14:useLocalDpi xmlns:a14="http://schemas.microsoft.com/office/drawing/2010/main" val="0"/>
                        </a:ext>
                      </a:extLst>
                    </a:blip>
                    <a:stretch>
                      <a:fillRect/>
                    </a:stretch>
                  </pic:blipFill>
                  <pic:spPr>
                    <a:xfrm>
                      <a:off x="0" y="0"/>
                      <a:ext cx="1972151" cy="2565404"/>
                    </a:xfrm>
                    <a:prstGeom prst="rect">
                      <a:avLst/>
                    </a:prstGeom>
                  </pic:spPr>
                </pic:pic>
              </a:graphicData>
            </a:graphic>
          </wp:inline>
        </w:drawing>
      </w:r>
      <w:r w:rsidR="00C817D8">
        <w:tab/>
      </w:r>
      <w:r w:rsidR="00C817D8">
        <w:rPr>
          <w:noProof/>
          <w:lang w:val="de-DE" w:eastAsia="de-DE"/>
        </w:rPr>
        <w:drawing>
          <wp:inline distT="0" distB="0" distL="0" distR="0" wp14:anchorId="2476B02D" wp14:editId="0EBB12ED">
            <wp:extent cx="2022864" cy="2587001"/>
            <wp:effectExtent l="0" t="0" r="9525" b="381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Hero_3.JPG"/>
                    <pic:cNvPicPr/>
                  </pic:nvPicPr>
                  <pic:blipFill>
                    <a:blip r:embed="rId16">
                      <a:extLst>
                        <a:ext uri="{28A0092B-C50C-407E-A947-70E740481C1C}">
                          <a14:useLocalDpi xmlns:a14="http://schemas.microsoft.com/office/drawing/2010/main" val="0"/>
                        </a:ext>
                      </a:extLst>
                    </a:blip>
                    <a:stretch>
                      <a:fillRect/>
                    </a:stretch>
                  </pic:blipFill>
                  <pic:spPr>
                    <a:xfrm>
                      <a:off x="0" y="0"/>
                      <a:ext cx="2023059" cy="2587250"/>
                    </a:xfrm>
                    <a:prstGeom prst="rect">
                      <a:avLst/>
                    </a:prstGeom>
                  </pic:spPr>
                </pic:pic>
              </a:graphicData>
            </a:graphic>
          </wp:inline>
        </w:drawing>
      </w:r>
    </w:p>
    <w:p w14:paraId="39D1B67C" w14:textId="3D89C51C" w:rsidR="00C817D8" w:rsidRDefault="00C817D8" w:rsidP="00C817D8">
      <w:pPr>
        <w:pStyle w:val="Beschriftung"/>
        <w:rPr>
          <w:b w:val="0"/>
          <w:color w:val="auto"/>
        </w:rPr>
      </w:pPr>
      <w:r>
        <w:t xml:space="preserve">Abb. </w:t>
      </w:r>
      <w:r w:rsidR="00F7673D">
        <w:fldChar w:fldCharType="begin"/>
      </w:r>
      <w:r w:rsidR="00F7673D">
        <w:instrText xml:space="preserve"> SEQ Abb. \* ARABIC </w:instrText>
      </w:r>
      <w:r w:rsidR="00F7673D">
        <w:fldChar w:fldCharType="separate"/>
      </w:r>
      <w:r w:rsidR="007317F3">
        <w:rPr>
          <w:noProof/>
        </w:rPr>
        <w:t>9</w:t>
      </w:r>
      <w:r w:rsidR="00F7673D">
        <w:rPr>
          <w:noProof/>
        </w:rPr>
        <w:fldChar w:fldCharType="end"/>
      </w:r>
      <w:r>
        <w:t>:</w:t>
      </w:r>
      <w:r w:rsidR="004E50CE">
        <w:t xml:space="preserve"> 18.1_Hero_3.JPG: </w:t>
      </w:r>
      <w:r w:rsidR="00DD1B69" w:rsidRPr="00DD1B69">
        <w:rPr>
          <w:b w:val="0"/>
          <w:color w:val="auto"/>
        </w:rPr>
        <w:t xml:space="preserve">Ein Herrenzimmer mit </w:t>
      </w:r>
      <w:r w:rsidR="004E50CE" w:rsidRPr="004E50CE">
        <w:rPr>
          <w:b w:val="0"/>
          <w:color w:val="auto"/>
        </w:rPr>
        <w:t>Schreibtisch, Lavabo und Bett auf engstem Raum. Zudem musste das Zimmer immer sauber und aufgeräumt sein.</w:t>
      </w:r>
    </w:p>
    <w:p w14:paraId="695B9644" w14:textId="15A2DBD0" w:rsidR="00DD1B69" w:rsidRDefault="009F2129" w:rsidP="00DD1B69">
      <w:r>
        <w:rPr>
          <w:noProof/>
          <w:lang w:val="de-DE" w:eastAsia="de-DE"/>
        </w:rPr>
        <w:drawing>
          <wp:inline distT="0" distB="0" distL="0" distR="0" wp14:anchorId="23D76918" wp14:editId="1D1D5D08">
            <wp:extent cx="3742196" cy="2562860"/>
            <wp:effectExtent l="0" t="0" r="0" b="254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Hero_4.JPG"/>
                    <pic:cNvPicPr/>
                  </pic:nvPicPr>
                  <pic:blipFill>
                    <a:blip r:embed="rId17">
                      <a:extLst>
                        <a:ext uri="{28A0092B-C50C-407E-A947-70E740481C1C}">
                          <a14:useLocalDpi xmlns:a14="http://schemas.microsoft.com/office/drawing/2010/main" val="0"/>
                        </a:ext>
                      </a:extLst>
                    </a:blip>
                    <a:stretch>
                      <a:fillRect/>
                    </a:stretch>
                  </pic:blipFill>
                  <pic:spPr>
                    <a:xfrm>
                      <a:off x="0" y="0"/>
                      <a:ext cx="3742196" cy="2562860"/>
                    </a:xfrm>
                    <a:prstGeom prst="rect">
                      <a:avLst/>
                    </a:prstGeom>
                  </pic:spPr>
                </pic:pic>
              </a:graphicData>
            </a:graphic>
          </wp:inline>
        </w:drawing>
      </w:r>
    </w:p>
    <w:p w14:paraId="0A86B561" w14:textId="2B61062A" w:rsidR="009F2129" w:rsidRPr="00DD1B69" w:rsidRDefault="009F2129" w:rsidP="009F2129">
      <w:pPr>
        <w:pStyle w:val="Beschriftung"/>
      </w:pPr>
      <w:r>
        <w:t xml:space="preserve">Abb. </w:t>
      </w:r>
      <w:r w:rsidR="00F7673D">
        <w:fldChar w:fldCharType="begin"/>
      </w:r>
      <w:r w:rsidR="00F7673D">
        <w:instrText xml:space="preserve"> SEQ Abb. \* ARABIC </w:instrText>
      </w:r>
      <w:r w:rsidR="00F7673D">
        <w:fldChar w:fldCharType="separate"/>
      </w:r>
      <w:r w:rsidR="007317F3">
        <w:rPr>
          <w:noProof/>
        </w:rPr>
        <w:t>10</w:t>
      </w:r>
      <w:r w:rsidR="00F7673D">
        <w:rPr>
          <w:noProof/>
        </w:rPr>
        <w:fldChar w:fldCharType="end"/>
      </w:r>
      <w:r>
        <w:t xml:space="preserve">: 18.1_Hero_4.JPG: </w:t>
      </w:r>
      <w:r w:rsidRPr="00C17E93">
        <w:rPr>
          <w:b w:val="0"/>
          <w:color w:val="auto"/>
        </w:rPr>
        <w:t>Ein</w:t>
      </w:r>
      <w:r w:rsidR="00C17E93" w:rsidRPr="00C17E93">
        <w:rPr>
          <w:b w:val="0"/>
          <w:color w:val="auto"/>
        </w:rPr>
        <w:t xml:space="preserve"> Foto eines Mädchenzimmers aus einem Werbe-Prospekt des Hero Landhaus in Frauenfeld.</w:t>
      </w:r>
    </w:p>
    <w:p w14:paraId="6C6B4838" w14:textId="77777777" w:rsidR="00AF0CA9" w:rsidRDefault="00AF0CA9">
      <w:pPr>
        <w:rPr>
          <w:b/>
          <w:color w:val="1F497D" w:themeColor="text2"/>
        </w:rPr>
      </w:pPr>
      <w:r>
        <w:rPr>
          <w:b/>
          <w:color w:val="1F497D" w:themeColor="text2"/>
        </w:rPr>
        <w:br w:type="page"/>
      </w:r>
    </w:p>
    <w:p w14:paraId="5B636B8F" w14:textId="1C1F3B96" w:rsidR="00814654" w:rsidRPr="00814654" w:rsidRDefault="00814654" w:rsidP="00814654">
      <w:pPr>
        <w:rPr>
          <w:b/>
        </w:rPr>
      </w:pPr>
      <w:r w:rsidRPr="00814654">
        <w:rPr>
          <w:b/>
          <w:color w:val="1F497D" w:themeColor="text2"/>
        </w:rPr>
        <w:lastRenderedPageBreak/>
        <w:t xml:space="preserve">Vertiefung </w:t>
      </w:r>
      <w:r w:rsidR="00CC0DDA">
        <w:rPr>
          <w:b/>
          <w:color w:val="1F497D" w:themeColor="text2"/>
        </w:rPr>
        <w:t>2</w:t>
      </w:r>
      <w:r w:rsidRPr="00814654">
        <w:rPr>
          <w:b/>
        </w:rPr>
        <w:t xml:space="preserve"> (</w:t>
      </w:r>
      <w:r w:rsidRPr="00814654">
        <w:rPr>
          <w:b/>
          <w:color w:val="C00000"/>
        </w:rPr>
        <w:t>multimedial</w:t>
      </w:r>
      <w:r w:rsidRPr="00814654">
        <w:rPr>
          <w:b/>
        </w:rPr>
        <w:t>)</w:t>
      </w:r>
      <w:r w:rsidR="005F0857">
        <w:rPr>
          <w:b/>
        </w:rPr>
        <w:t xml:space="preserve">: </w:t>
      </w:r>
      <w:r w:rsidR="005F0857" w:rsidRPr="005F0857">
        <w:rPr>
          <w:b/>
          <w:color w:val="1F497D" w:themeColor="text2"/>
        </w:rPr>
        <w:t>Provisorische Barackendörfer für Gastarbeiter</w:t>
      </w:r>
    </w:p>
    <w:p w14:paraId="102246DC" w14:textId="60E03131" w:rsidR="00814654" w:rsidRDefault="003937F3" w:rsidP="00814654">
      <w:r>
        <w:t>Die Zahl der Gastarbeiter oder „Saisonniers“, die aus Italien, Spanien oder Ungarn in die Schweiz zum Arbeiten kamen, erreichte in den 1960er und</w:t>
      </w:r>
      <w:r w:rsidR="00593006">
        <w:t xml:space="preserve"> 1970er Jahren ihren Höhepunkt. Ähnlich wie zu Beginn der Industrialisierung im 19. Jahrhundert stand </w:t>
      </w:r>
      <w:r w:rsidR="00AB1701">
        <w:t>nicht genügend Wohnraum für</w:t>
      </w:r>
      <w:r w:rsidR="00747182">
        <w:t xml:space="preserve"> diese Arbeiter zur Verfügung. </w:t>
      </w:r>
      <w:r w:rsidR="000A7C1C">
        <w:t xml:space="preserve">Um eine Arbeitsbewilligung zu erhalten, müssen Gastarbeiter und Arbeitgeber nachweisen, dass eine angemessene Unterkunft zur Verfügung steht. </w:t>
      </w:r>
      <w:r w:rsidR="000A606A">
        <w:t xml:space="preserve">Wie gross diese zu sein hat und über welche Ausstattung sie verfügen muss, ist hingegen nicht definiert. </w:t>
      </w:r>
      <w:r w:rsidR="00C439C4">
        <w:t>So erstellten viele Fabrikbesitzer „provisorische Baracken“,</w:t>
      </w:r>
      <w:r w:rsidR="00BB235F">
        <w:t xml:space="preserve"> </w:t>
      </w:r>
      <w:r w:rsidR="006E1DBE">
        <w:t>die jedoch nicht selten über J</w:t>
      </w:r>
      <w:r w:rsidR="00CE295E">
        <w:t>ahrzehnte hinaus stehenblieben.</w:t>
      </w:r>
      <w:r w:rsidR="006E1DBE">
        <w:t xml:space="preserve"> </w:t>
      </w:r>
      <w:r w:rsidR="00CE295E">
        <w:t xml:space="preserve">Der Komfort und die Ausstattung der sanitären Anlagen, der Küchen und Zimmer liessen dementsprechend zu wünschen übrig, wie folgende Bilder </w:t>
      </w:r>
      <w:r w:rsidR="006145FD">
        <w:t xml:space="preserve">aus den 1970er Jahren </w:t>
      </w:r>
      <w:r w:rsidR="00CE295E">
        <w:t xml:space="preserve">aus </w:t>
      </w:r>
      <w:r w:rsidR="006145FD">
        <w:t>Dietikon und Schlieren im Kanton Zürich zeigen:</w:t>
      </w:r>
    </w:p>
    <w:p w14:paraId="360B79C1" w14:textId="009B6167" w:rsidR="00CE295E" w:rsidRDefault="007317F3" w:rsidP="00814654">
      <w:r>
        <w:rPr>
          <w:noProof/>
          <w:lang w:val="de-DE" w:eastAsia="de-DE"/>
        </w:rPr>
        <w:drawing>
          <wp:inline distT="0" distB="0" distL="0" distR="0" wp14:anchorId="63F44BE3" wp14:editId="53B2C324">
            <wp:extent cx="2059728" cy="2039748"/>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Romann_Teil2_Seite 307_1.PNG"/>
                    <pic:cNvPicPr/>
                  </pic:nvPicPr>
                  <pic:blipFill>
                    <a:blip r:embed="rId18">
                      <a:extLst>
                        <a:ext uri="{28A0092B-C50C-407E-A947-70E740481C1C}">
                          <a14:useLocalDpi xmlns:a14="http://schemas.microsoft.com/office/drawing/2010/main" val="0"/>
                        </a:ext>
                      </a:extLst>
                    </a:blip>
                    <a:stretch>
                      <a:fillRect/>
                    </a:stretch>
                  </pic:blipFill>
                  <pic:spPr>
                    <a:xfrm>
                      <a:off x="0" y="0"/>
                      <a:ext cx="2060021" cy="2040038"/>
                    </a:xfrm>
                    <a:prstGeom prst="rect">
                      <a:avLst/>
                    </a:prstGeom>
                  </pic:spPr>
                </pic:pic>
              </a:graphicData>
            </a:graphic>
          </wp:inline>
        </w:drawing>
      </w:r>
    </w:p>
    <w:p w14:paraId="7F7EDF3E" w14:textId="7F8BE23D" w:rsidR="007317F3" w:rsidRDefault="007317F3" w:rsidP="007317F3">
      <w:pPr>
        <w:pStyle w:val="Beschriftung"/>
      </w:pPr>
      <w:r>
        <w:t xml:space="preserve">Abb. </w:t>
      </w:r>
      <w:r w:rsidR="00F7673D">
        <w:fldChar w:fldCharType="begin"/>
      </w:r>
      <w:r w:rsidR="00F7673D">
        <w:instrText xml:space="preserve"> SEQ Abb. \* ARABIC </w:instrText>
      </w:r>
      <w:r w:rsidR="00F7673D">
        <w:fldChar w:fldCharType="separate"/>
      </w:r>
      <w:r>
        <w:rPr>
          <w:noProof/>
        </w:rPr>
        <w:t>11</w:t>
      </w:r>
      <w:r w:rsidR="00F7673D">
        <w:rPr>
          <w:noProof/>
        </w:rPr>
        <w:fldChar w:fldCharType="end"/>
      </w:r>
      <w:r>
        <w:t>:</w:t>
      </w:r>
      <w:r w:rsidR="00B3213E" w:rsidRPr="00B3213E">
        <w:t xml:space="preserve"> 18.1_Romann_Teil 2_Seite 307_1.PNG</w:t>
      </w:r>
      <w:r w:rsidR="00AA58FD">
        <w:t xml:space="preserve">: </w:t>
      </w:r>
      <w:r w:rsidR="00640452" w:rsidRPr="00640452">
        <w:rPr>
          <w:b w:val="0"/>
          <w:color w:val="auto"/>
        </w:rPr>
        <w:t>Baracken neben den Geleisen in Dietikon ZH</w:t>
      </w:r>
    </w:p>
    <w:p w14:paraId="41475751" w14:textId="7E30B7C9" w:rsidR="007317F3" w:rsidRDefault="007317F3" w:rsidP="007317F3">
      <w:r>
        <w:rPr>
          <w:noProof/>
          <w:lang w:val="de-DE" w:eastAsia="de-DE"/>
        </w:rPr>
        <w:drawing>
          <wp:inline distT="0" distB="0" distL="0" distR="0" wp14:anchorId="2E079414" wp14:editId="3147E0B0">
            <wp:extent cx="2059728" cy="2025851"/>
            <wp:effectExtent l="0" t="0" r="0" b="635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Romann_Teil 2_Seite 307_2.PNG"/>
                    <pic:cNvPicPr/>
                  </pic:nvPicPr>
                  <pic:blipFill>
                    <a:blip r:embed="rId19">
                      <a:extLst>
                        <a:ext uri="{28A0092B-C50C-407E-A947-70E740481C1C}">
                          <a14:useLocalDpi xmlns:a14="http://schemas.microsoft.com/office/drawing/2010/main" val="0"/>
                        </a:ext>
                      </a:extLst>
                    </a:blip>
                    <a:stretch>
                      <a:fillRect/>
                    </a:stretch>
                  </pic:blipFill>
                  <pic:spPr>
                    <a:xfrm>
                      <a:off x="0" y="0"/>
                      <a:ext cx="2059728" cy="2025851"/>
                    </a:xfrm>
                    <a:prstGeom prst="rect">
                      <a:avLst/>
                    </a:prstGeom>
                  </pic:spPr>
                </pic:pic>
              </a:graphicData>
            </a:graphic>
          </wp:inline>
        </w:drawing>
      </w:r>
    </w:p>
    <w:p w14:paraId="4AE49672" w14:textId="1C80ED0D" w:rsidR="007317F3" w:rsidRDefault="007317F3" w:rsidP="007317F3">
      <w:pPr>
        <w:pStyle w:val="Beschriftung"/>
      </w:pPr>
      <w:r>
        <w:t xml:space="preserve">Abb. </w:t>
      </w:r>
      <w:r w:rsidR="00F7673D">
        <w:fldChar w:fldCharType="begin"/>
      </w:r>
      <w:r w:rsidR="00F7673D">
        <w:instrText xml:space="preserve"> SEQ Abb. \* ARABIC </w:instrText>
      </w:r>
      <w:r w:rsidR="00F7673D">
        <w:fldChar w:fldCharType="separate"/>
      </w:r>
      <w:r>
        <w:rPr>
          <w:noProof/>
        </w:rPr>
        <w:t>12</w:t>
      </w:r>
      <w:r w:rsidR="00F7673D">
        <w:rPr>
          <w:noProof/>
        </w:rPr>
        <w:fldChar w:fldCharType="end"/>
      </w:r>
      <w:r>
        <w:t>:</w:t>
      </w:r>
      <w:r w:rsidR="00B3213E" w:rsidRPr="00B3213E">
        <w:t xml:space="preserve"> </w:t>
      </w:r>
      <w:r w:rsidR="00B3213E">
        <w:t>18.1_Romann_Teil 2_Seite 307_2</w:t>
      </w:r>
      <w:r w:rsidR="00B3213E" w:rsidRPr="00B3213E">
        <w:t>.PNG</w:t>
      </w:r>
      <w:r w:rsidR="00640452">
        <w:t>:</w:t>
      </w:r>
      <w:r w:rsidR="005F5FA9">
        <w:t xml:space="preserve"> </w:t>
      </w:r>
      <w:r w:rsidR="005F5FA9" w:rsidRPr="005F5FA9">
        <w:rPr>
          <w:b w:val="0"/>
          <w:color w:val="auto"/>
        </w:rPr>
        <w:t>Schlafsaal mit grossen Fenstern in Dietikon ZH</w:t>
      </w:r>
    </w:p>
    <w:p w14:paraId="3E6C61CA" w14:textId="47C0D4DA" w:rsidR="007317F3" w:rsidRPr="007317F3" w:rsidRDefault="007317F3" w:rsidP="007317F3">
      <w:r>
        <w:rPr>
          <w:noProof/>
          <w:lang w:val="de-DE" w:eastAsia="de-DE"/>
        </w:rPr>
        <w:lastRenderedPageBreak/>
        <w:drawing>
          <wp:inline distT="0" distB="0" distL="0" distR="0" wp14:anchorId="4BB2801E" wp14:editId="53DC5478">
            <wp:extent cx="2174028" cy="2145328"/>
            <wp:effectExtent l="0" t="0" r="1079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Romann_Teil 2_Seite 307_3.PNG"/>
                    <pic:cNvPicPr/>
                  </pic:nvPicPr>
                  <pic:blipFill>
                    <a:blip r:embed="rId20">
                      <a:extLst>
                        <a:ext uri="{28A0092B-C50C-407E-A947-70E740481C1C}">
                          <a14:useLocalDpi xmlns:a14="http://schemas.microsoft.com/office/drawing/2010/main" val="0"/>
                        </a:ext>
                      </a:extLst>
                    </a:blip>
                    <a:stretch>
                      <a:fillRect/>
                    </a:stretch>
                  </pic:blipFill>
                  <pic:spPr>
                    <a:xfrm>
                      <a:off x="0" y="0"/>
                      <a:ext cx="2174028" cy="2145328"/>
                    </a:xfrm>
                    <a:prstGeom prst="rect">
                      <a:avLst/>
                    </a:prstGeom>
                  </pic:spPr>
                </pic:pic>
              </a:graphicData>
            </a:graphic>
          </wp:inline>
        </w:drawing>
      </w:r>
    </w:p>
    <w:p w14:paraId="020325CB" w14:textId="1912D827" w:rsidR="007317F3" w:rsidRDefault="007317F3" w:rsidP="007317F3">
      <w:pPr>
        <w:pStyle w:val="Beschriftung"/>
      </w:pPr>
      <w:r>
        <w:t xml:space="preserve">Abb. </w:t>
      </w:r>
      <w:r w:rsidR="00F7673D">
        <w:fldChar w:fldCharType="begin"/>
      </w:r>
      <w:r w:rsidR="00F7673D">
        <w:instrText xml:space="preserve"> SEQ Abb. \* ARABIC </w:instrText>
      </w:r>
      <w:r w:rsidR="00F7673D">
        <w:fldChar w:fldCharType="separate"/>
      </w:r>
      <w:r>
        <w:rPr>
          <w:noProof/>
        </w:rPr>
        <w:t>13</w:t>
      </w:r>
      <w:r w:rsidR="00F7673D">
        <w:rPr>
          <w:noProof/>
        </w:rPr>
        <w:fldChar w:fldCharType="end"/>
      </w:r>
      <w:r>
        <w:t>:</w:t>
      </w:r>
      <w:r w:rsidR="00B3213E">
        <w:t xml:space="preserve"> 18.1_Romann_Teil 2_Seite 307_3</w:t>
      </w:r>
      <w:r w:rsidR="00B3213E" w:rsidRPr="00B3213E">
        <w:t>.PNG</w:t>
      </w:r>
      <w:r w:rsidR="005F5FA9">
        <w:t xml:space="preserve">: </w:t>
      </w:r>
      <w:r w:rsidR="005F5FA9" w:rsidRPr="005F5FA9">
        <w:rPr>
          <w:b w:val="0"/>
          <w:color w:val="auto"/>
        </w:rPr>
        <w:t>Die Küche in Dietikon ZH</w:t>
      </w:r>
    </w:p>
    <w:p w14:paraId="620E8D49" w14:textId="6B34DB97" w:rsidR="007317F3" w:rsidRDefault="007317F3" w:rsidP="007317F3">
      <w:pPr>
        <w:pStyle w:val="Beschriftung"/>
      </w:pPr>
      <w:r>
        <w:rPr>
          <w:noProof/>
          <w:lang w:val="de-DE" w:eastAsia="de-DE"/>
        </w:rPr>
        <w:drawing>
          <wp:inline distT="0" distB="0" distL="0" distR="0" wp14:anchorId="65D91515" wp14:editId="56BD37F1">
            <wp:extent cx="2174028" cy="2210022"/>
            <wp:effectExtent l="0" t="0" r="1079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Romann_Teil 3_Seite 481_1.PNG"/>
                    <pic:cNvPicPr/>
                  </pic:nvPicPr>
                  <pic:blipFill>
                    <a:blip r:embed="rId21">
                      <a:extLst>
                        <a:ext uri="{28A0092B-C50C-407E-A947-70E740481C1C}">
                          <a14:useLocalDpi xmlns:a14="http://schemas.microsoft.com/office/drawing/2010/main" val="0"/>
                        </a:ext>
                      </a:extLst>
                    </a:blip>
                    <a:stretch>
                      <a:fillRect/>
                    </a:stretch>
                  </pic:blipFill>
                  <pic:spPr>
                    <a:xfrm>
                      <a:off x="0" y="0"/>
                      <a:ext cx="2174028" cy="2210022"/>
                    </a:xfrm>
                    <a:prstGeom prst="rect">
                      <a:avLst/>
                    </a:prstGeom>
                  </pic:spPr>
                </pic:pic>
              </a:graphicData>
            </a:graphic>
          </wp:inline>
        </w:drawing>
      </w:r>
    </w:p>
    <w:p w14:paraId="3417F503" w14:textId="0AA82937" w:rsidR="007317F3" w:rsidRDefault="007317F3" w:rsidP="007317F3">
      <w:pPr>
        <w:pStyle w:val="Beschriftung"/>
      </w:pPr>
      <w:r>
        <w:t xml:space="preserve">Abb. </w:t>
      </w:r>
      <w:r w:rsidR="00F7673D">
        <w:fldChar w:fldCharType="begin"/>
      </w:r>
      <w:r w:rsidR="00F7673D">
        <w:instrText xml:space="preserve"> SEQ Abb. \* ARABIC </w:instrText>
      </w:r>
      <w:r w:rsidR="00F7673D">
        <w:fldChar w:fldCharType="separate"/>
      </w:r>
      <w:r>
        <w:rPr>
          <w:noProof/>
        </w:rPr>
        <w:t>14</w:t>
      </w:r>
      <w:r w:rsidR="00F7673D">
        <w:rPr>
          <w:noProof/>
        </w:rPr>
        <w:fldChar w:fldCharType="end"/>
      </w:r>
      <w:r w:rsidR="00B3213E">
        <w:t xml:space="preserve">: </w:t>
      </w:r>
      <w:r w:rsidR="00B3213E" w:rsidRPr="00B3213E">
        <w:t>18.1_Romann_Teil 3_Seite 481_1.PNG</w:t>
      </w:r>
      <w:r w:rsidR="005F5FA9">
        <w:t xml:space="preserve">: </w:t>
      </w:r>
      <w:r w:rsidR="00593E37" w:rsidRPr="00593E37">
        <w:rPr>
          <w:b w:val="0"/>
          <w:color w:val="auto"/>
        </w:rPr>
        <w:t>Ein aus zerlegbaren Bauelementen bestehendes Barackendorf in Schlieren ZH.</w:t>
      </w:r>
    </w:p>
    <w:p w14:paraId="4355B2E2" w14:textId="58C46637" w:rsidR="007317F3" w:rsidRDefault="007317F3" w:rsidP="007317F3">
      <w:r>
        <w:rPr>
          <w:noProof/>
          <w:lang w:val="de-DE" w:eastAsia="de-DE"/>
        </w:rPr>
        <w:drawing>
          <wp:inline distT="0" distB="0" distL="0" distR="0" wp14:anchorId="01923C14" wp14:editId="57C45422">
            <wp:extent cx="2174028" cy="2195624"/>
            <wp:effectExtent l="0" t="0" r="1079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Romann_Teil 3_Seite 481_2.PNG"/>
                    <pic:cNvPicPr/>
                  </pic:nvPicPr>
                  <pic:blipFill>
                    <a:blip r:embed="rId22">
                      <a:extLst>
                        <a:ext uri="{28A0092B-C50C-407E-A947-70E740481C1C}">
                          <a14:useLocalDpi xmlns:a14="http://schemas.microsoft.com/office/drawing/2010/main" val="0"/>
                        </a:ext>
                      </a:extLst>
                    </a:blip>
                    <a:stretch>
                      <a:fillRect/>
                    </a:stretch>
                  </pic:blipFill>
                  <pic:spPr>
                    <a:xfrm>
                      <a:off x="0" y="0"/>
                      <a:ext cx="2174285" cy="2195884"/>
                    </a:xfrm>
                    <a:prstGeom prst="rect">
                      <a:avLst/>
                    </a:prstGeom>
                  </pic:spPr>
                </pic:pic>
              </a:graphicData>
            </a:graphic>
          </wp:inline>
        </w:drawing>
      </w:r>
    </w:p>
    <w:p w14:paraId="21DC8D0C" w14:textId="0712A66D" w:rsidR="007317F3" w:rsidRDefault="007317F3" w:rsidP="007317F3">
      <w:pPr>
        <w:pStyle w:val="Beschriftung"/>
      </w:pPr>
      <w:r>
        <w:t xml:space="preserve">Abb. </w:t>
      </w:r>
      <w:r w:rsidR="00F7673D">
        <w:fldChar w:fldCharType="begin"/>
      </w:r>
      <w:r w:rsidR="00F7673D">
        <w:instrText xml:space="preserve"> SEQ Abb. \* ARABIC </w:instrText>
      </w:r>
      <w:r w:rsidR="00F7673D">
        <w:fldChar w:fldCharType="separate"/>
      </w:r>
      <w:r>
        <w:rPr>
          <w:noProof/>
        </w:rPr>
        <w:t>15</w:t>
      </w:r>
      <w:r w:rsidR="00F7673D">
        <w:rPr>
          <w:noProof/>
        </w:rPr>
        <w:fldChar w:fldCharType="end"/>
      </w:r>
      <w:r>
        <w:t>:</w:t>
      </w:r>
      <w:r w:rsidR="00B3213E">
        <w:t xml:space="preserve"> 18.1_Romann_Teil 3_Seite 481_2</w:t>
      </w:r>
      <w:r w:rsidR="00B3213E" w:rsidRPr="00B3213E">
        <w:t>.PNG</w:t>
      </w:r>
      <w:r w:rsidR="00593E37">
        <w:t>:</w:t>
      </w:r>
      <w:r w:rsidR="00EE0DE2">
        <w:t xml:space="preserve"> </w:t>
      </w:r>
      <w:r w:rsidR="00EE0DE2" w:rsidRPr="00EE0DE2">
        <w:rPr>
          <w:b w:val="0"/>
          <w:color w:val="auto"/>
        </w:rPr>
        <w:t>Sechs bis acht Bewohner teilen sich einen Waschraum in Schlieren ZH.</w:t>
      </w:r>
    </w:p>
    <w:p w14:paraId="77AABF99" w14:textId="4B8F4A8E" w:rsidR="007317F3" w:rsidRPr="007317F3" w:rsidRDefault="007317F3" w:rsidP="007317F3">
      <w:r>
        <w:rPr>
          <w:noProof/>
          <w:lang w:val="de-DE" w:eastAsia="de-DE"/>
        </w:rPr>
        <w:lastRenderedPageBreak/>
        <w:drawing>
          <wp:inline distT="0" distB="0" distL="0" distR="0" wp14:anchorId="532C00A7" wp14:editId="39ED8161">
            <wp:extent cx="2402628" cy="2410557"/>
            <wp:effectExtent l="0" t="0" r="10795" b="254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Romann_Teil 3_Seite 481_3.PNG"/>
                    <pic:cNvPicPr/>
                  </pic:nvPicPr>
                  <pic:blipFill>
                    <a:blip r:embed="rId23">
                      <a:extLst>
                        <a:ext uri="{28A0092B-C50C-407E-A947-70E740481C1C}">
                          <a14:useLocalDpi xmlns:a14="http://schemas.microsoft.com/office/drawing/2010/main" val="0"/>
                        </a:ext>
                      </a:extLst>
                    </a:blip>
                    <a:stretch>
                      <a:fillRect/>
                    </a:stretch>
                  </pic:blipFill>
                  <pic:spPr>
                    <a:xfrm>
                      <a:off x="0" y="0"/>
                      <a:ext cx="2402628" cy="2410557"/>
                    </a:xfrm>
                    <a:prstGeom prst="rect">
                      <a:avLst/>
                    </a:prstGeom>
                  </pic:spPr>
                </pic:pic>
              </a:graphicData>
            </a:graphic>
          </wp:inline>
        </w:drawing>
      </w:r>
    </w:p>
    <w:p w14:paraId="0E052DB5" w14:textId="4204B35D" w:rsidR="00814654" w:rsidRDefault="007317F3" w:rsidP="007317F3">
      <w:pPr>
        <w:pStyle w:val="Beschriftung"/>
        <w:rPr>
          <w:b w:val="0"/>
        </w:rPr>
      </w:pPr>
      <w:r>
        <w:t xml:space="preserve">Abb. </w:t>
      </w:r>
      <w:r w:rsidR="00F7673D">
        <w:fldChar w:fldCharType="begin"/>
      </w:r>
      <w:r w:rsidR="00F7673D">
        <w:instrText xml:space="preserve"> SEQ Abb. \* ARABIC </w:instrText>
      </w:r>
      <w:r w:rsidR="00F7673D">
        <w:fldChar w:fldCharType="separate"/>
      </w:r>
      <w:r>
        <w:rPr>
          <w:noProof/>
        </w:rPr>
        <w:t>16</w:t>
      </w:r>
      <w:r w:rsidR="00F7673D">
        <w:rPr>
          <w:noProof/>
        </w:rPr>
        <w:fldChar w:fldCharType="end"/>
      </w:r>
      <w:r>
        <w:t>:</w:t>
      </w:r>
      <w:r w:rsidR="00B3213E">
        <w:t xml:space="preserve"> </w:t>
      </w:r>
      <w:r w:rsidR="00B3213E" w:rsidRPr="00B3213E">
        <w:t>18.1_Romann_Teil 3_Seit</w:t>
      </w:r>
      <w:r w:rsidR="00B3213E">
        <w:t>e 481_3</w:t>
      </w:r>
      <w:r w:rsidR="00B3213E" w:rsidRPr="00B3213E">
        <w:t>.PNG</w:t>
      </w:r>
      <w:r w:rsidR="00EE0DE2">
        <w:t xml:space="preserve">: </w:t>
      </w:r>
      <w:r w:rsidR="008532F1" w:rsidRPr="008532F1">
        <w:rPr>
          <w:b w:val="0"/>
          <w:color w:val="auto"/>
        </w:rPr>
        <w:t>Als Symbol für den provisorischen Status der Unterkünfte kann man die Kofferablagen in den Schlafräumen interpretieren (in Schlieren ZH).</w:t>
      </w:r>
      <w:r w:rsidR="00814654">
        <w:rPr>
          <w:b w:val="0"/>
        </w:rPr>
        <w:br w:type="page"/>
      </w:r>
    </w:p>
    <w:p w14:paraId="77B72CAD" w14:textId="77777777" w:rsidR="008C043D" w:rsidRPr="00814654" w:rsidRDefault="008C043D">
      <w:pPr>
        <w:rPr>
          <w:b/>
          <w:color w:val="1F497D" w:themeColor="text2"/>
        </w:rPr>
      </w:pPr>
      <w:r w:rsidRPr="00814654">
        <w:rPr>
          <w:b/>
          <w:color w:val="1F497D" w:themeColor="text2"/>
        </w:rPr>
        <w:lastRenderedPageBreak/>
        <w:t>Medienverzeichnis</w:t>
      </w:r>
      <w:r w:rsidR="00C575BF" w:rsidRPr="00814654">
        <w:rPr>
          <w:b/>
          <w:color w:val="1F497D" w:themeColor="text2"/>
        </w:rPr>
        <w:t>, Objekte</w:t>
      </w:r>
    </w:p>
    <w:p w14:paraId="4939E454" w14:textId="77777777" w:rsidR="00C06B23" w:rsidRDefault="00C06B23">
      <w:r>
        <w:rPr>
          <w:b/>
        </w:rPr>
        <w:t>Liste der erwähnten</w:t>
      </w:r>
      <w:r w:rsidR="008C043D" w:rsidRPr="00C06B23">
        <w:rPr>
          <w:b/>
        </w:rPr>
        <w:t xml:space="preserve"> Medien</w:t>
      </w:r>
      <w:r w:rsidR="00C575BF" w:rsidRPr="00C06B23">
        <w:rPr>
          <w:b/>
        </w:rPr>
        <w:t xml:space="preserve"> und Objekte</w:t>
      </w:r>
    </w:p>
    <w:p w14:paraId="1C23C727" w14:textId="518C938E" w:rsidR="0061213A" w:rsidRDefault="0061213A">
      <w:pPr>
        <w:pStyle w:val="Abbildungsverzeichnis"/>
        <w:tabs>
          <w:tab w:val="right" w:pos="9062"/>
        </w:tabs>
        <w:rPr>
          <w:noProof/>
          <w:color w:val="4F81BD" w:themeColor="accent1"/>
        </w:rPr>
      </w:pPr>
      <w:r>
        <w:fldChar w:fldCharType="begin"/>
      </w:r>
      <w:r>
        <w:instrText xml:space="preserve"> TOC \n \c "Abb." </w:instrText>
      </w:r>
      <w:r>
        <w:fldChar w:fldCharType="separate"/>
      </w:r>
      <w:r w:rsidRPr="00884E31">
        <w:rPr>
          <w:noProof/>
          <w:color w:val="4F81BD" w:themeColor="accent1"/>
        </w:rPr>
        <w:t>Abb</w:t>
      </w:r>
      <w:r w:rsidR="00884E31" w:rsidRPr="00884E31">
        <w:rPr>
          <w:noProof/>
          <w:color w:val="4F81BD" w:themeColor="accent1"/>
        </w:rPr>
        <w:t>. 1: 18.1_Neuenschwander_1.PNG</w:t>
      </w:r>
    </w:p>
    <w:p w14:paraId="2DDC66A3" w14:textId="521C3BAA" w:rsidR="008A242E" w:rsidRPr="00884E31" w:rsidRDefault="002A30E6" w:rsidP="00884E31">
      <w:r>
        <w:t>Neuenschwander, Heidi: Lenzburgs „Jedermann“ im 18. Jahrhundert. In: Argovia: Jahresschrift der Historischen Gesellschaft des Kantons Aargau, Band 96 (1984), S. 363.</w:t>
      </w:r>
      <w:r w:rsidR="008A242E">
        <w:br/>
        <w:t>Keine Originalquelle angegeben.</w:t>
      </w:r>
    </w:p>
    <w:p w14:paraId="239BD167" w14:textId="334EA588" w:rsidR="0061213A" w:rsidRDefault="002A30E6">
      <w:pPr>
        <w:pStyle w:val="Abbildungsverzeichnis"/>
        <w:tabs>
          <w:tab w:val="right" w:pos="9062"/>
        </w:tabs>
        <w:rPr>
          <w:noProof/>
          <w:color w:val="4F81BD" w:themeColor="accent1"/>
        </w:rPr>
      </w:pPr>
      <w:r>
        <w:rPr>
          <w:noProof/>
          <w:color w:val="4F81BD" w:themeColor="accent1"/>
        </w:rPr>
        <w:t>Abb. 2: Tabelle</w:t>
      </w:r>
    </w:p>
    <w:p w14:paraId="41A0078E" w14:textId="3FEF9A39" w:rsidR="002A30E6" w:rsidRPr="002A30E6" w:rsidRDefault="002A30E6" w:rsidP="002A30E6">
      <w:r>
        <w:t>Trevisan, Luca: Das Wohnungselend der Basler Arbeiterbevölkerung in der zweiten Hälfte des 19. Jahrhunderts. Helbing &amp; Lichtenhahn, Basel: 1989, Seite</w:t>
      </w:r>
      <w:r w:rsidR="006D5312">
        <w:t xml:space="preserve"> 17.</w:t>
      </w:r>
    </w:p>
    <w:p w14:paraId="21097158" w14:textId="77777777" w:rsidR="006D5312" w:rsidRDefault="0061213A">
      <w:pPr>
        <w:pStyle w:val="Abbildungsverzeichnis"/>
        <w:tabs>
          <w:tab w:val="right" w:pos="9062"/>
        </w:tabs>
        <w:rPr>
          <w:noProof/>
          <w:color w:val="4F81BD" w:themeColor="accent1"/>
        </w:rPr>
      </w:pPr>
      <w:r w:rsidRPr="00884E31">
        <w:rPr>
          <w:noProof/>
          <w:color w:val="4F81BD" w:themeColor="accent1"/>
        </w:rPr>
        <w:t>Abb. 3: 1</w:t>
      </w:r>
      <w:r w:rsidR="006D5312">
        <w:rPr>
          <w:noProof/>
          <w:color w:val="4F81BD" w:themeColor="accent1"/>
        </w:rPr>
        <w:t>8.1_Trevisan_Seite-57_1.jpg</w:t>
      </w:r>
    </w:p>
    <w:p w14:paraId="0410CB73" w14:textId="255EE723" w:rsidR="006D5312" w:rsidRPr="00E67998" w:rsidRDefault="006D5312" w:rsidP="00E67998">
      <w:r>
        <w:t xml:space="preserve">Trevisan, Luca: Das Wohnungselend der Basler Arbeiterbevölkerung in der zweiten Hälfte des 19. Jahrhunderts. Helbing &amp; Lichtenhahn, Basel: 1989, Seite 57. </w:t>
      </w:r>
      <w:r>
        <w:br/>
        <w:t>Originaldokument</w:t>
      </w:r>
      <w:r w:rsidR="00F0402E">
        <w:t>: Staatsarchiv Basel-Stadt (Bildersammlung 3, 70)</w:t>
      </w:r>
    </w:p>
    <w:p w14:paraId="2BBD12AB" w14:textId="024DF731" w:rsidR="0061213A" w:rsidRDefault="0061213A">
      <w:pPr>
        <w:pStyle w:val="Abbildungsverzeichnis"/>
        <w:tabs>
          <w:tab w:val="right" w:pos="9062"/>
        </w:tabs>
        <w:rPr>
          <w:noProof/>
          <w:color w:val="4F81BD" w:themeColor="accent1"/>
        </w:rPr>
      </w:pPr>
      <w:r w:rsidRPr="00884E31">
        <w:rPr>
          <w:noProof/>
          <w:color w:val="4F81BD" w:themeColor="accent1"/>
        </w:rPr>
        <w:t>Abb. 4</w:t>
      </w:r>
      <w:r w:rsidR="00884E31" w:rsidRPr="00884E31">
        <w:rPr>
          <w:noProof/>
          <w:color w:val="4F81BD" w:themeColor="accent1"/>
        </w:rPr>
        <w:t>: 18.1_Trevisan_Seite-57_2.jpg</w:t>
      </w:r>
    </w:p>
    <w:p w14:paraId="65FC5618" w14:textId="05A4FBDC" w:rsidR="006D5312" w:rsidRPr="006D5312" w:rsidRDefault="006D5312" w:rsidP="006D5312">
      <w:r>
        <w:t xml:space="preserve">Trevisan, Luca: Das Wohnungselend der Basler Arbeiterbevölkerung in der zweiten Hälfte des 19. Jahrhunderts. Helbing &amp; Lichtenhahn, Basel: 1989, Seite 57. </w:t>
      </w:r>
      <w:r>
        <w:br/>
        <w:t>Originaldokument</w:t>
      </w:r>
      <w:r w:rsidR="00F0402E">
        <w:t xml:space="preserve">: Staatsarchiv Basel-Stadt (Bildersammlung </w:t>
      </w:r>
      <w:r w:rsidR="00E67998">
        <w:t>2, 1671</w:t>
      </w:r>
      <w:r w:rsidR="00F0402E">
        <w:t>)</w:t>
      </w:r>
    </w:p>
    <w:p w14:paraId="0F81F115" w14:textId="416E708C" w:rsidR="0061213A" w:rsidRDefault="0061213A">
      <w:pPr>
        <w:pStyle w:val="Abbildungsverzeichnis"/>
        <w:tabs>
          <w:tab w:val="right" w:pos="9062"/>
        </w:tabs>
        <w:rPr>
          <w:noProof/>
          <w:color w:val="4F81BD" w:themeColor="accent1"/>
        </w:rPr>
      </w:pPr>
      <w:r w:rsidRPr="00884E31">
        <w:rPr>
          <w:noProof/>
          <w:color w:val="4F81BD" w:themeColor="accent1"/>
        </w:rPr>
        <w:t xml:space="preserve">Abb. 5: 18.1_Trevisan_Seite-63.jpg: </w:t>
      </w:r>
    </w:p>
    <w:p w14:paraId="5D107234" w14:textId="5F67A65F" w:rsidR="006D5312" w:rsidRPr="006D5312" w:rsidRDefault="006D5312" w:rsidP="006D5312">
      <w:r>
        <w:t>Trevisan, Luca: Das Wohnungselend der Basler Arbeiterbevölkerung in der zweiten Hälfte des 19. Jahrhunderts. Helbing &amp; Lichtenhahn, Base</w:t>
      </w:r>
      <w:r w:rsidR="00F0402E">
        <w:t>l: 1989, Seite 63</w:t>
      </w:r>
      <w:r>
        <w:t xml:space="preserve">. </w:t>
      </w:r>
      <w:r>
        <w:br/>
        <w:t>Originaldokument</w:t>
      </w:r>
      <w:r w:rsidR="00F0402E">
        <w:t xml:space="preserve">: </w:t>
      </w:r>
      <w:r w:rsidR="00E67998">
        <w:t>Archiv für Kunst und Geschichte, Berlin</w:t>
      </w:r>
    </w:p>
    <w:p w14:paraId="070A66A2" w14:textId="5E4ED676" w:rsidR="0061213A" w:rsidRDefault="0061213A">
      <w:pPr>
        <w:pStyle w:val="Abbildungsverzeichnis"/>
        <w:tabs>
          <w:tab w:val="right" w:pos="9062"/>
        </w:tabs>
        <w:rPr>
          <w:noProof/>
          <w:color w:val="4F81BD" w:themeColor="accent1"/>
        </w:rPr>
      </w:pPr>
      <w:r w:rsidRPr="00884E31">
        <w:rPr>
          <w:noProof/>
          <w:color w:val="4F81BD" w:themeColor="accent1"/>
        </w:rPr>
        <w:t>Abb. 6: 18.1_Sc</w:t>
      </w:r>
      <w:r w:rsidR="00E67998">
        <w:rPr>
          <w:noProof/>
          <w:color w:val="4F81BD" w:themeColor="accent1"/>
        </w:rPr>
        <w:t>huler_Fabrik-Wohnhäuser_1.PNG</w:t>
      </w:r>
    </w:p>
    <w:p w14:paraId="09CB7B88" w14:textId="17BDDDD0" w:rsidR="00E67998" w:rsidRPr="00E67998" w:rsidRDefault="0028133E" w:rsidP="00E67998">
      <w:r>
        <w:t>Schuler, Fridolin: Die Fabrik-Wohnhäuser in der Schweiz. In: Zeitschrift für Schweizerische Statistik, 32. Jg., 2 Quartalheft, Bern, 1896, S. 22</w:t>
      </w:r>
      <w:r w:rsidR="006070F6">
        <w:t>5</w:t>
      </w:r>
      <w:r>
        <w:t>.</w:t>
      </w:r>
    </w:p>
    <w:p w14:paraId="35100A93" w14:textId="1AC002FC" w:rsidR="0061213A" w:rsidRDefault="008A242E">
      <w:pPr>
        <w:pStyle w:val="Abbildungsverzeichnis"/>
        <w:tabs>
          <w:tab w:val="right" w:pos="9062"/>
        </w:tabs>
        <w:rPr>
          <w:noProof/>
          <w:color w:val="4F81BD" w:themeColor="accent1"/>
        </w:rPr>
      </w:pPr>
      <w:r>
        <w:rPr>
          <w:noProof/>
          <w:color w:val="4F81BD" w:themeColor="accent1"/>
        </w:rPr>
        <w:t>Abb. 7: 18.1_Wohnungsbau_1.JPG</w:t>
      </w:r>
    </w:p>
    <w:p w14:paraId="69F32B7C" w14:textId="43BD10CF" w:rsidR="006070F6" w:rsidRPr="006070F6" w:rsidRDefault="00D76C6A" w:rsidP="006070F6">
      <w:r>
        <w:t>Bärtschi, Hans-Peter: Wohnungsbau und Industrialisierung. Vom Volk der Bauern und Handwerker zum Volk der Angestellten und Mieter. In: Hugger, Paul (Hrsg.): Handbuch der Schweizer Volkskul</w:t>
      </w:r>
      <w:r w:rsidR="008A242E">
        <w:t>tur. Offizin, Zürich: 1992, S. 381</w:t>
      </w:r>
      <w:r>
        <w:t>.</w:t>
      </w:r>
      <w:r w:rsidR="008A242E">
        <w:br/>
        <w:t>Keine Originalquelle angegeben.</w:t>
      </w:r>
    </w:p>
    <w:p w14:paraId="43728C4F" w14:textId="398DAD42" w:rsidR="0061213A" w:rsidRDefault="008A242E">
      <w:pPr>
        <w:pStyle w:val="Abbildungsverzeichnis"/>
        <w:tabs>
          <w:tab w:val="right" w:pos="9062"/>
        </w:tabs>
        <w:rPr>
          <w:noProof/>
          <w:color w:val="4F81BD" w:themeColor="accent1"/>
        </w:rPr>
      </w:pPr>
      <w:r>
        <w:rPr>
          <w:noProof/>
          <w:color w:val="4F81BD" w:themeColor="accent1"/>
        </w:rPr>
        <w:t>Abb. 8: 18.1_Hero_1</w:t>
      </w:r>
    </w:p>
    <w:p w14:paraId="6A8A48F2" w14:textId="7E220D0A" w:rsidR="0047088D" w:rsidRPr="0047088D" w:rsidRDefault="0047088D" w:rsidP="0047088D">
      <w:r>
        <w:t>Koellreuter, Isabel et al. (Hg.): Hero – seit 1886 in aller Munde. Von der Konserve zum Convenience Food. Baden: 2011, Seite 129.</w:t>
      </w:r>
      <w:r>
        <w:br/>
        <w:t>Originalquelle: CH SWA PA 540 Hero AG, Chronik Frauenfeld, Nr. FR9.</w:t>
      </w:r>
    </w:p>
    <w:p w14:paraId="1C7D838D" w14:textId="7D4C8879" w:rsidR="0061213A" w:rsidRDefault="0047088D">
      <w:pPr>
        <w:pStyle w:val="Abbildungsverzeichnis"/>
        <w:tabs>
          <w:tab w:val="right" w:pos="9062"/>
        </w:tabs>
        <w:rPr>
          <w:noProof/>
          <w:color w:val="4F81BD" w:themeColor="accent1"/>
        </w:rPr>
      </w:pPr>
      <w:r>
        <w:rPr>
          <w:noProof/>
          <w:color w:val="4F81BD" w:themeColor="accent1"/>
        </w:rPr>
        <w:t>Abb. 9: 18.1_Hero_3.JPG</w:t>
      </w:r>
    </w:p>
    <w:p w14:paraId="5ADB49DC" w14:textId="77777777" w:rsidR="0047088D" w:rsidRDefault="0047088D" w:rsidP="0047088D">
      <w:r>
        <w:t xml:space="preserve">Koellreuter, Isabel et al. (Hg.): Hero – seit 1886 in aller Munde. Von der Konserve zum Convenience Food. Baden: 2011, S. 129. </w:t>
      </w:r>
      <w:r>
        <w:br/>
        <w:t>Originalquelle für beide Fotos: CH SWA PA 540 Hero AG, Alben Frauenfeld.</w:t>
      </w:r>
    </w:p>
    <w:p w14:paraId="5BC42BDE" w14:textId="77777777" w:rsidR="0047088D" w:rsidRDefault="0047088D" w:rsidP="0047088D">
      <w:pPr>
        <w:rPr>
          <w:b/>
          <w:noProof/>
          <w:color w:val="4F81BD" w:themeColor="accent1"/>
          <w:sz w:val="20"/>
          <w:szCs w:val="20"/>
        </w:rPr>
      </w:pPr>
    </w:p>
    <w:p w14:paraId="4DEDF091" w14:textId="7FA0CB46" w:rsidR="0047088D" w:rsidRPr="0047088D" w:rsidRDefault="0061213A" w:rsidP="0047088D">
      <w:pPr>
        <w:rPr>
          <w:b/>
          <w:noProof/>
          <w:color w:val="4F81BD" w:themeColor="accent1"/>
          <w:sz w:val="20"/>
          <w:szCs w:val="20"/>
        </w:rPr>
      </w:pPr>
      <w:r w:rsidRPr="0047088D">
        <w:rPr>
          <w:b/>
          <w:noProof/>
          <w:color w:val="4F81BD" w:themeColor="accent1"/>
          <w:sz w:val="20"/>
          <w:szCs w:val="20"/>
        </w:rPr>
        <w:lastRenderedPageBreak/>
        <w:t>A</w:t>
      </w:r>
      <w:r w:rsidR="0047088D" w:rsidRPr="0047088D">
        <w:rPr>
          <w:b/>
          <w:noProof/>
          <w:color w:val="4F81BD" w:themeColor="accent1"/>
          <w:sz w:val="20"/>
          <w:szCs w:val="20"/>
        </w:rPr>
        <w:t>bb. 10: 18.1_Hero_4.JPG</w:t>
      </w:r>
      <w:r w:rsidR="0047088D">
        <w:rPr>
          <w:b/>
          <w:noProof/>
          <w:color w:val="4F81BD" w:themeColor="accent1"/>
          <w:sz w:val="20"/>
          <w:szCs w:val="20"/>
        </w:rPr>
        <w:br/>
      </w:r>
      <w:r w:rsidR="0047088D">
        <w:t>Koellreuter, Isabel et al. (Hg.): Hero – seit 1886 in aller Munde. Von der Konserve zum Convenience Food. Baden: 2011, S. 130.</w:t>
      </w:r>
      <w:r w:rsidR="0047088D">
        <w:br/>
        <w:t>Originalquelle: Prospekt: CH SWA PA 540 Hero AG, Chronik Frauenfeld Nr. FR9.</w:t>
      </w:r>
    </w:p>
    <w:p w14:paraId="411E2459" w14:textId="0610671A" w:rsidR="0061213A" w:rsidRDefault="0061213A">
      <w:pPr>
        <w:pStyle w:val="Abbildungsverzeichnis"/>
        <w:tabs>
          <w:tab w:val="right" w:pos="9062"/>
        </w:tabs>
        <w:rPr>
          <w:noProof/>
          <w:color w:val="4F81BD" w:themeColor="accent1"/>
        </w:rPr>
      </w:pPr>
      <w:r w:rsidRPr="00884E31">
        <w:rPr>
          <w:noProof/>
          <w:color w:val="4F81BD" w:themeColor="accent1"/>
        </w:rPr>
        <w:t>Abb. 11: 18.1</w:t>
      </w:r>
      <w:r w:rsidR="0047088D">
        <w:rPr>
          <w:noProof/>
          <w:color w:val="4F81BD" w:themeColor="accent1"/>
        </w:rPr>
        <w:t>_Romann_Teil 2_Seite 307_1.PNG</w:t>
      </w:r>
    </w:p>
    <w:p w14:paraId="4CF5A038" w14:textId="66A08085" w:rsidR="0047088D" w:rsidRPr="0047088D" w:rsidRDefault="00C83EF9" w:rsidP="0047088D">
      <w:r>
        <w:t>Romann, Paul: Baracken, geeigneter Wohnraum für Fabrikarbeiter? Teil 2. In: Das Werk, Band 59, Heft 6 (1972), S. 307.</w:t>
      </w:r>
    </w:p>
    <w:p w14:paraId="3C6531F7" w14:textId="35BF72F5" w:rsidR="0061213A" w:rsidRDefault="0061213A">
      <w:pPr>
        <w:pStyle w:val="Abbildungsverzeichnis"/>
        <w:tabs>
          <w:tab w:val="right" w:pos="9062"/>
        </w:tabs>
        <w:rPr>
          <w:noProof/>
          <w:color w:val="4F81BD" w:themeColor="accent1"/>
        </w:rPr>
      </w:pPr>
      <w:r w:rsidRPr="00884E31">
        <w:rPr>
          <w:noProof/>
          <w:color w:val="4F81BD" w:themeColor="accent1"/>
        </w:rPr>
        <w:t>Abb. 12: 18.1</w:t>
      </w:r>
      <w:r w:rsidR="00C83EF9">
        <w:rPr>
          <w:noProof/>
          <w:color w:val="4F81BD" w:themeColor="accent1"/>
        </w:rPr>
        <w:t>_Romann_Teil 2_Seite 307_2.PNG</w:t>
      </w:r>
    </w:p>
    <w:p w14:paraId="66F08F89" w14:textId="4B6773ED" w:rsidR="00C83EF9" w:rsidRPr="00C83EF9" w:rsidRDefault="00C83EF9" w:rsidP="00C83EF9">
      <w:r>
        <w:t>Romann, Paul: Baracken, geeigneter Wohnraum für Fabrikarbeiter? Teil 2. In: Das Werk,</w:t>
      </w:r>
      <w:r w:rsidR="004D2152">
        <w:t xml:space="preserve"> Band 59, Heft 6 (1972), S.</w:t>
      </w:r>
      <w:r>
        <w:t>307.</w:t>
      </w:r>
    </w:p>
    <w:p w14:paraId="113A9D16" w14:textId="5D9C044B" w:rsidR="0061213A" w:rsidRDefault="0061213A">
      <w:pPr>
        <w:pStyle w:val="Abbildungsverzeichnis"/>
        <w:tabs>
          <w:tab w:val="right" w:pos="9062"/>
        </w:tabs>
        <w:rPr>
          <w:noProof/>
          <w:color w:val="4F81BD" w:themeColor="accent1"/>
        </w:rPr>
      </w:pPr>
      <w:r w:rsidRPr="00884E31">
        <w:rPr>
          <w:noProof/>
          <w:color w:val="4F81BD" w:themeColor="accent1"/>
        </w:rPr>
        <w:t>Abb. 13: 18.1</w:t>
      </w:r>
      <w:r w:rsidR="004D2152">
        <w:rPr>
          <w:noProof/>
          <w:color w:val="4F81BD" w:themeColor="accent1"/>
        </w:rPr>
        <w:t>_Romann_Teil 2_Seite 307_3.PNG</w:t>
      </w:r>
    </w:p>
    <w:p w14:paraId="0A96FE07" w14:textId="75CDE24A" w:rsidR="004D2152" w:rsidRPr="004D2152" w:rsidRDefault="004D2152" w:rsidP="004D2152">
      <w:r>
        <w:t>Romann, Paul: Baracken, geeigneter Wohnraum für Fabrikarbeiter? Teil 2. In: Das Werk, Band 59, Heft 6 (1972), S. 307.</w:t>
      </w:r>
    </w:p>
    <w:p w14:paraId="10A90BFE" w14:textId="09714D95" w:rsidR="0061213A" w:rsidRDefault="0061213A">
      <w:pPr>
        <w:pStyle w:val="Abbildungsverzeichnis"/>
        <w:tabs>
          <w:tab w:val="right" w:pos="9062"/>
        </w:tabs>
        <w:rPr>
          <w:noProof/>
          <w:color w:val="4F81BD" w:themeColor="accent1"/>
        </w:rPr>
      </w:pPr>
      <w:r w:rsidRPr="00884E31">
        <w:rPr>
          <w:noProof/>
          <w:color w:val="4F81BD" w:themeColor="accent1"/>
        </w:rPr>
        <w:t>Abb. 14: 18.1_Romann_Te</w:t>
      </w:r>
      <w:r w:rsidR="004D2152">
        <w:rPr>
          <w:noProof/>
          <w:color w:val="4F81BD" w:themeColor="accent1"/>
        </w:rPr>
        <w:t>il 3_Seite 481_1.PNG</w:t>
      </w:r>
    </w:p>
    <w:p w14:paraId="7FB2CD0C" w14:textId="07524820" w:rsidR="004D2152" w:rsidRPr="004D2152" w:rsidRDefault="004D2152" w:rsidP="004D2152">
      <w:r>
        <w:t>Romann, Paul, Blumer, Giovanni: Baracken, geeigneter Wohnraum für Fabrikarbeiter? Teil 3: Wie sieht es in anderen Baracken aus? In: Das Werk, Band 59, Heft 8 (1972), S. 481.</w:t>
      </w:r>
    </w:p>
    <w:p w14:paraId="56DE70E4" w14:textId="77777777" w:rsidR="004D2152" w:rsidRDefault="0061213A">
      <w:pPr>
        <w:pStyle w:val="Abbildungsverzeichnis"/>
        <w:tabs>
          <w:tab w:val="right" w:pos="9062"/>
        </w:tabs>
        <w:rPr>
          <w:noProof/>
          <w:color w:val="4F81BD" w:themeColor="accent1"/>
        </w:rPr>
      </w:pPr>
      <w:r w:rsidRPr="00884E31">
        <w:rPr>
          <w:noProof/>
          <w:color w:val="4F81BD" w:themeColor="accent1"/>
        </w:rPr>
        <w:t>Abb. 15: 18.</w:t>
      </w:r>
      <w:r w:rsidR="004D2152">
        <w:rPr>
          <w:noProof/>
          <w:color w:val="4F81BD" w:themeColor="accent1"/>
        </w:rPr>
        <w:t>1_Romann_Teil 3_Seite 481_2.PNG</w:t>
      </w:r>
    </w:p>
    <w:p w14:paraId="403DCF30" w14:textId="12EF746D" w:rsidR="0061213A" w:rsidRPr="004D2152" w:rsidRDefault="004D2152" w:rsidP="004D2152">
      <w:r>
        <w:t>Romann, Paul, Blumer, Giovanni: Baracken, geeigneter Wohnraum für Fabrikarbeiter? Teil 3: Wie sieht es in anderen Baracken aus? In: Das Werk, Band 59, Heft 8 (1972), S. 481.</w:t>
      </w:r>
    </w:p>
    <w:p w14:paraId="1E423BF5" w14:textId="550229F1" w:rsidR="0061213A" w:rsidRDefault="0061213A">
      <w:pPr>
        <w:pStyle w:val="Abbildungsverzeichnis"/>
        <w:tabs>
          <w:tab w:val="right" w:pos="9062"/>
        </w:tabs>
        <w:rPr>
          <w:noProof/>
          <w:color w:val="4F81BD" w:themeColor="accent1"/>
        </w:rPr>
      </w:pPr>
      <w:r w:rsidRPr="00884E31">
        <w:rPr>
          <w:noProof/>
          <w:color w:val="4F81BD" w:themeColor="accent1"/>
        </w:rPr>
        <w:t>Abb. 16: 18.1</w:t>
      </w:r>
      <w:r w:rsidR="004D2152">
        <w:rPr>
          <w:noProof/>
          <w:color w:val="4F81BD" w:themeColor="accent1"/>
        </w:rPr>
        <w:t>_Romann_Teil 3_Seite 481_3.PNG</w:t>
      </w:r>
    </w:p>
    <w:p w14:paraId="4F0FE23C" w14:textId="300DA37E" w:rsidR="004D2152" w:rsidRDefault="004D2152" w:rsidP="004D2152">
      <w:r>
        <w:t>Romann, Paul, Blumer, Giovanni: Baracken, geeigneter Wohnraum für Fabrikarbeiter? Teil 3: Wie sieht es in anderen Baracken aus? In: Das Werk, Band 59, Heft 8 (1972), S. 481.</w:t>
      </w:r>
    </w:p>
    <w:p w14:paraId="42691973" w14:textId="77777777" w:rsidR="004D2152" w:rsidRPr="004D2152" w:rsidRDefault="004D2152" w:rsidP="004D2152"/>
    <w:p w14:paraId="057B10DD" w14:textId="0B3C95B2" w:rsidR="00C06B23" w:rsidRPr="00AD769F" w:rsidRDefault="0061213A">
      <w:r>
        <w:fldChar w:fldCharType="end"/>
      </w:r>
      <w:r w:rsidR="00C06B23" w:rsidRPr="00AD769F">
        <w:br w:type="page"/>
      </w:r>
    </w:p>
    <w:p w14:paraId="5D42A030" w14:textId="77777777" w:rsidR="00F77F39" w:rsidRPr="00814654" w:rsidRDefault="0019108F">
      <w:pPr>
        <w:rPr>
          <w:b/>
          <w:color w:val="1F497D" w:themeColor="text2"/>
        </w:rPr>
      </w:pPr>
      <w:r>
        <w:rPr>
          <w:b/>
          <w:color w:val="1F497D" w:themeColor="text2"/>
        </w:rPr>
        <w:lastRenderedPageBreak/>
        <w:t xml:space="preserve">Quellen- und </w:t>
      </w:r>
      <w:r w:rsidR="00F77F39" w:rsidRPr="00814654">
        <w:rPr>
          <w:b/>
          <w:color w:val="1F497D" w:themeColor="text2"/>
        </w:rPr>
        <w:t>Literaturverzeichnis</w:t>
      </w:r>
    </w:p>
    <w:p w14:paraId="4CC87D18" w14:textId="67773957" w:rsidR="00133CC3" w:rsidRPr="00CA4208" w:rsidRDefault="00F77F39">
      <w:pPr>
        <w:rPr>
          <w:b/>
        </w:rPr>
      </w:pPr>
      <w:r w:rsidRPr="0019108F">
        <w:rPr>
          <w:b/>
        </w:rPr>
        <w:t>Angaben zu verwendeter Literatur und Quellen</w:t>
      </w:r>
    </w:p>
    <w:p w14:paraId="6F421DF6" w14:textId="55CC4EB1" w:rsidR="00985444" w:rsidRDefault="00985444">
      <w:r>
        <w:t xml:space="preserve">Bärtschi, Hans-Peter: Wohnungsbau und Industrialisierung. Vom Volk der Bauern und Handwerker zum Volk der Angestellten und Mieter. In: </w:t>
      </w:r>
      <w:r w:rsidR="00B8687E">
        <w:t>Hugger, Paul (Hrsg.): Handbuch der Schweizer Volkskultur. Offizin, Zürich: 1992, S. 377-392.</w:t>
      </w:r>
    </w:p>
    <w:p w14:paraId="7811A354" w14:textId="6B922B70" w:rsidR="0074731D" w:rsidRDefault="0074731D">
      <w:r>
        <w:t>Birkner, Othmar: Bauen und Wohnen in der Schweiz 1850-1920. Zürich 1975.</w:t>
      </w:r>
    </w:p>
    <w:p w14:paraId="1D8CF4C9" w14:textId="24EEB4B5" w:rsidR="0047088D" w:rsidRDefault="0047088D">
      <w:r>
        <w:t>Koellreuter, Isabel et al. (Hg.): Hero – seit 1886 in aller Munde. Von der Konserve zum Convenience Food. Baden: 2011.</w:t>
      </w:r>
    </w:p>
    <w:p w14:paraId="7FE03E40" w14:textId="0E1EC06B" w:rsidR="003E10E8" w:rsidRDefault="003E10E8">
      <w:r>
        <w:t xml:space="preserve">Künzle, Daniel: Stadtwachstum, Quartierbildung und soziale Konflikte am Beispiel von Zürich-Aussersihl 1850-1914. In: Brändli, Sebastian et al. (Hg).: Schweiz im Wandel. Studien zur neueren Gesellschaftsgeschichte. Festschrift für Rudolf Braun zu 60. Geburtstag. Helbing &amp; Lichtenhahn: Basel, 1990, S. 43-58. </w:t>
      </w:r>
    </w:p>
    <w:p w14:paraId="0AE02310" w14:textId="77913CF6" w:rsidR="00B0294F" w:rsidRDefault="00B0294F">
      <w:r>
        <w:t>Neuenschwander</w:t>
      </w:r>
      <w:r w:rsidR="002A0105">
        <w:t>,</w:t>
      </w:r>
      <w:r>
        <w:t xml:space="preserve"> Heidi: Geschichte der Stadt Lenzburg. Von der Mitte des 16. zum Ende des 18. Jahrhunderts. Bd. 2. Aarau: 1984.</w:t>
      </w:r>
    </w:p>
    <w:p w14:paraId="1FE177D9" w14:textId="43C26E73" w:rsidR="00B0294F" w:rsidRDefault="002A0105">
      <w:r>
        <w:t xml:space="preserve">Neuenschwander, Heidi: Lenzburgs „Jedermann“ im 18. Jahrhundert. In: </w:t>
      </w:r>
      <w:r w:rsidR="00EA757F">
        <w:t>Argovia: Jahresschrift der Historischen Gesellschaft des Kantons Aargau, Band 96 (1984), S.</w:t>
      </w:r>
      <w:r w:rsidR="007A4EC6">
        <w:t xml:space="preserve"> 346-365.</w:t>
      </w:r>
    </w:p>
    <w:p w14:paraId="575C8BB2" w14:textId="75CA75FB" w:rsidR="003E10E8" w:rsidRDefault="003E10E8">
      <w:r>
        <w:t xml:space="preserve">Ortsmuseum Trotte (Hg.): Schappe, die erste Fabrik im Baselbiet: ein Porträt. Katalog zur Ausstellung 12. März bis 27. Juni 1993, Ortsmuseum Trotte, Arlesheim. </w:t>
      </w:r>
    </w:p>
    <w:p w14:paraId="6921CA1C" w14:textId="5E59B2B9" w:rsidR="00282902" w:rsidRDefault="00282902">
      <w:r>
        <w:t>Romann, Paul, Blumer, Giovanni: Baracken, geeigneter Wohnraum für Fabrikarbeiter? Teil 1: Eine Dokumentation über die Wohnverhältnisse</w:t>
      </w:r>
      <w:r w:rsidR="00797FEF">
        <w:t xml:space="preserve"> der Fremdarbeiter, aufgezeigt am Beispiel Schlieren. In: Das Werk, Band 59</w:t>
      </w:r>
      <w:r w:rsidR="00B77753">
        <w:t>, Heft 4</w:t>
      </w:r>
      <w:r w:rsidR="00EB581F">
        <w:t xml:space="preserve"> (1972), S.</w:t>
      </w:r>
      <w:r w:rsidR="00797FEF">
        <w:t xml:space="preserve"> </w:t>
      </w:r>
      <w:r w:rsidR="00B77753">
        <w:t>203-225.</w:t>
      </w:r>
    </w:p>
    <w:p w14:paraId="7F4CA1B2" w14:textId="66B824E3" w:rsidR="00B77753" w:rsidRDefault="00C83EF9">
      <w:r>
        <w:t>Romann, Paul</w:t>
      </w:r>
      <w:r w:rsidR="00B77753">
        <w:t>: Baracken, geeigneter Wohnraum für Fabrikarbeiter? Teil 2. In: Das Werk, Band 59, Heft</w:t>
      </w:r>
      <w:r w:rsidR="00EB581F">
        <w:t xml:space="preserve"> 6 (1972), S. 304-307.</w:t>
      </w:r>
    </w:p>
    <w:p w14:paraId="322A58FF" w14:textId="74D5FF5D" w:rsidR="00EB581F" w:rsidRDefault="00EB581F">
      <w:r>
        <w:t>Romann, Paul, Blumer, Giovanni: Baracken, geeigneter Woh</w:t>
      </w:r>
      <w:r w:rsidR="00C83EF9">
        <w:t>nraum für Fabrikarbeiter? Teil 3</w:t>
      </w:r>
      <w:r>
        <w:t>:</w:t>
      </w:r>
      <w:r w:rsidR="00C83EF9">
        <w:t xml:space="preserve"> Wie sieht es in anderen Baracken aus? In: Das Werk, Band 59, Heft 8 (1972), S. 480-482.</w:t>
      </w:r>
    </w:p>
    <w:p w14:paraId="7183BF26" w14:textId="07AA6308" w:rsidR="0028133E" w:rsidRDefault="00E67998">
      <w:r>
        <w:t xml:space="preserve">Schuler, Fridolin: </w:t>
      </w:r>
      <w:r w:rsidR="007B4152">
        <w:t xml:space="preserve">Die Fabrik-Wohnhäuser in der Schweiz. In: Zeitschrift für Schweizerische Statistik, </w:t>
      </w:r>
      <w:r w:rsidR="0028133E">
        <w:t>32. Jg., 2 Quartalheft, Bern, 1896, S. 223-263.</w:t>
      </w:r>
    </w:p>
    <w:p w14:paraId="4316CEB9" w14:textId="664908DE" w:rsidR="006364F4" w:rsidRDefault="006364F4">
      <w:r>
        <w:t xml:space="preserve">Seiler, Christophe: </w:t>
      </w:r>
      <w:r w:rsidR="00220B8D">
        <w:t>Geschichte des Aargaus: illustrierter Überblick von der Urzeit bis zur Gegenwart. AT Verlag: Aarau, 1991.</w:t>
      </w:r>
    </w:p>
    <w:p w14:paraId="3448D647" w14:textId="7E726D00" w:rsidR="0019108F" w:rsidRDefault="00824184">
      <w:r>
        <w:t>Sturm, Hermann: Fabrikarchitektur, Villa, Arbeitersiedlung. Heinz Moos Verlag: München, 1977.</w:t>
      </w:r>
    </w:p>
    <w:p w14:paraId="69512826" w14:textId="28B65BE5" w:rsidR="0019108F" w:rsidRDefault="001C3D68">
      <w:r>
        <w:t xml:space="preserve">Trevisan, Luca: Das Wohnungselend der Basler Arbeiterbevölkerung in der zweiten Hälfte des 19. Jahrhunderts. </w:t>
      </w:r>
      <w:r w:rsidR="00750D05">
        <w:t xml:space="preserve">Helbing &amp; Lichtenhahn, Basel: 1989. </w:t>
      </w:r>
    </w:p>
    <w:p w14:paraId="04897005" w14:textId="667E6702" w:rsidR="0019108F" w:rsidRPr="00817135" w:rsidRDefault="00DE18CD">
      <w:r>
        <w:t>Willener-Schmid, Alfred: Stadt Lenzburg. Entwicklungsstudie einer Kleinstadt</w:t>
      </w:r>
      <w:r w:rsidR="00324A75">
        <w:t>. Lenzburg: 1945.</w:t>
      </w:r>
    </w:p>
    <w:p w14:paraId="27AC66D7" w14:textId="77777777" w:rsidR="00D76C6A" w:rsidRDefault="00D76C6A" w:rsidP="00D76C6A">
      <w:pPr>
        <w:rPr>
          <w:b/>
          <w:color w:val="1F497D" w:themeColor="text2"/>
        </w:rPr>
      </w:pPr>
      <w:r>
        <w:rPr>
          <w:b/>
          <w:color w:val="1F497D" w:themeColor="text2"/>
        </w:rPr>
        <w:lastRenderedPageBreak/>
        <w:t>Sackgassen in der Recherche</w:t>
      </w:r>
    </w:p>
    <w:p w14:paraId="1BF213F5" w14:textId="77777777" w:rsidR="00D76C6A" w:rsidRPr="00421B26" w:rsidRDefault="00D76C6A" w:rsidP="00D76C6A">
      <w:pPr>
        <w:pStyle w:val="Listenabsatz"/>
        <w:numPr>
          <w:ilvl w:val="0"/>
          <w:numId w:val="10"/>
        </w:numPr>
        <w:rPr>
          <w:rFonts w:ascii="Verdana" w:eastAsia="Times New Roman" w:hAnsi="Verdana" w:cs="Times New Roman"/>
          <w:color w:val="000000"/>
          <w:sz w:val="18"/>
          <w:szCs w:val="18"/>
          <w:shd w:val="clear" w:color="auto" w:fill="FFFFFF"/>
          <w:lang w:eastAsia="de-DE"/>
        </w:rPr>
      </w:pPr>
      <w:r>
        <w:t>Zum Kanton Aargau und insbesondere zur Stadt Lenzburg habe ich fast keine Zahlen und Quellen gefunden. Laut Historischen Lexikon der Schweiz ist die Konzentration auf die Landwirtschaft der Grund: „</w:t>
      </w:r>
      <w:r w:rsidRPr="00421B26">
        <w:rPr>
          <w:rFonts w:ascii="Verdana" w:eastAsia="Times New Roman" w:hAnsi="Verdana" w:cs="Times New Roman"/>
          <w:color w:val="000000"/>
          <w:sz w:val="18"/>
          <w:szCs w:val="18"/>
          <w:shd w:val="clear" w:color="auto" w:fill="FFFFFF"/>
          <w:lang w:eastAsia="de-DE"/>
        </w:rPr>
        <w:t xml:space="preserve">Der Anbruch des Maschinenzeitalters in den ersten Jahrzehnten des 19. Jh. brachte eine Schwerpunktverlegung der Textilindustrie an die grossen Flüsse; das Aussterben der Heimarbeit im Laufe des 19. Jh. führte zum Niedergang der Baumwollindustrie. In einzelnen, nahe dem Freiamt gelegenen Gem. fasste für einige Jahrzehnte die Strohflechterei Fuss. Aber der grosse Teil der Gem. verlor zunächst jede Verbindung mit der Industrie, der Bez. L. wurde wieder ein vorwiegend landwirtschaftlich orientiertes Gebiet. Entgegen dem gesamtaarg. Trend war das Interesse für landwirtschaftl. Fragen in der 1. Hälfte des 19. Jh. im Bez. L. sehr rege. [...] Im letzten Viertel des 19. Jh. setzte im Bez. L. die Industrialisierung ein. Damit fand die seit dem MA ziemlich einheitl. Entwicklung des Gebiets ein Ende: Einige verkehrsgünstig gelegene Gem. erlebten infolge der Ansiedlung industrieller Betriebe einen starken Aufschwung, während andere landwirtschaftlich geprägt blieben und bis zum 2. Weltkrieg sinkende Bevölkerungszahlen auswiesen.“ </w:t>
      </w:r>
      <w:hyperlink r:id="rId24" w:history="1">
        <w:r w:rsidRPr="00421B26">
          <w:rPr>
            <w:rStyle w:val="Link"/>
            <w:rFonts w:ascii="Verdana" w:eastAsia="Times New Roman" w:hAnsi="Verdana" w:cs="Times New Roman"/>
            <w:sz w:val="18"/>
            <w:szCs w:val="18"/>
            <w:shd w:val="clear" w:color="auto" w:fill="FFFFFF"/>
            <w:lang w:eastAsia="de-DE"/>
          </w:rPr>
          <w:t>http://www.hls-dhs-dss.ch/textes/d/D8295.php</w:t>
        </w:r>
      </w:hyperlink>
      <w:r w:rsidRPr="00421B26">
        <w:rPr>
          <w:rFonts w:ascii="Verdana" w:eastAsia="Times New Roman" w:hAnsi="Verdana" w:cs="Times New Roman"/>
          <w:color w:val="000000"/>
          <w:sz w:val="18"/>
          <w:szCs w:val="18"/>
          <w:shd w:val="clear" w:color="auto" w:fill="FFFFFF"/>
          <w:lang w:eastAsia="de-DE"/>
        </w:rPr>
        <w:t>, 30. April 2015</w:t>
      </w:r>
    </w:p>
    <w:p w14:paraId="30F46D47" w14:textId="77777777" w:rsidR="00D76C6A" w:rsidRDefault="00D76C6A" w:rsidP="00D76C6A">
      <w:pPr>
        <w:pStyle w:val="Listenabsatz"/>
        <w:numPr>
          <w:ilvl w:val="0"/>
          <w:numId w:val="10"/>
        </w:numPr>
      </w:pPr>
      <w:r w:rsidRPr="00421B26">
        <w:t>Aus der Untersuchung von Fridolin Schuler liessen sich bestimmt noch weitere spannende Details ziehen, dafür fehlte aber die Zeit.</w:t>
      </w:r>
    </w:p>
    <w:p w14:paraId="2C111D61" w14:textId="41D4420A" w:rsidR="00D76C6A" w:rsidRDefault="00D76C6A" w:rsidP="00D76C6A">
      <w:pPr>
        <w:pStyle w:val="Listenabsatz"/>
        <w:numPr>
          <w:ilvl w:val="0"/>
          <w:numId w:val="10"/>
        </w:numPr>
      </w:pPr>
      <w:r>
        <w:t>Ich wäre gerne noch auf verschiedene Typen von Arbeiterwohnhäusern eingegangen (siehe zum Beispiel Publikationen Bärtschi und Ortsmuseum Trotte</w:t>
      </w:r>
      <w:r w:rsidR="00BE4E6F">
        <w:t>)</w:t>
      </w:r>
      <w:r>
        <w:t>, aber die Zeit war leider nicht mehr ausreichend dafür.</w:t>
      </w:r>
    </w:p>
    <w:p w14:paraId="417285CC" w14:textId="223E3A94" w:rsidR="00F7673D" w:rsidRPr="00421B26" w:rsidRDefault="00F7673D" w:rsidP="00D76C6A">
      <w:pPr>
        <w:pStyle w:val="Listenabsatz"/>
        <w:numPr>
          <w:ilvl w:val="0"/>
          <w:numId w:val="10"/>
        </w:numPr>
      </w:pPr>
      <w:r>
        <w:t>Leider gibt es zum Arbeiterleben nur sehr wenig Quellenmaterial, aber das ist für Historiker ja nichts neues.</w:t>
      </w:r>
      <w:bookmarkStart w:id="0" w:name="_GoBack"/>
      <w:bookmarkEnd w:id="0"/>
    </w:p>
    <w:p w14:paraId="16156FB1" w14:textId="77777777" w:rsidR="008C043D" w:rsidRDefault="008C043D"/>
    <w:sectPr w:rsidR="008C043D" w:rsidSect="003769ED">
      <w:headerReference w:type="default" r:id="rId25"/>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E8341" w14:textId="77777777" w:rsidR="004915C1" w:rsidRDefault="004915C1" w:rsidP="00DD7F32">
      <w:pPr>
        <w:spacing w:after="0" w:line="240" w:lineRule="auto"/>
      </w:pPr>
      <w:r>
        <w:separator/>
      </w:r>
    </w:p>
  </w:endnote>
  <w:endnote w:type="continuationSeparator" w:id="0">
    <w:p w14:paraId="6882822E" w14:textId="77777777" w:rsidR="004915C1" w:rsidRDefault="004915C1" w:rsidP="00DD7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42534"/>
      <w:docPartObj>
        <w:docPartGallery w:val="Page Numbers (Bottom of Page)"/>
        <w:docPartUnique/>
      </w:docPartObj>
    </w:sdtPr>
    <w:sdtEndPr/>
    <w:sdtContent>
      <w:p w14:paraId="3045A8D2" w14:textId="77777777" w:rsidR="004915C1" w:rsidRDefault="004915C1">
        <w:pPr>
          <w:pStyle w:val="Fuzeile"/>
          <w:jc w:val="right"/>
        </w:pPr>
        <w:r>
          <w:fldChar w:fldCharType="begin"/>
        </w:r>
        <w:r>
          <w:instrText xml:space="preserve"> PAGE   \* MERGEFORMAT </w:instrText>
        </w:r>
        <w:r>
          <w:fldChar w:fldCharType="separate"/>
        </w:r>
        <w:r w:rsidR="00F7673D">
          <w:rPr>
            <w:noProof/>
          </w:rPr>
          <w:t>13</w:t>
        </w:r>
        <w:r>
          <w:rPr>
            <w:noProof/>
          </w:rPr>
          <w:fldChar w:fldCharType="end"/>
        </w:r>
      </w:p>
    </w:sdtContent>
  </w:sdt>
  <w:p w14:paraId="7B6A4645" w14:textId="77777777" w:rsidR="004915C1" w:rsidRDefault="004915C1">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6A91DF" w14:textId="77777777" w:rsidR="004915C1" w:rsidRDefault="004915C1" w:rsidP="00DD7F32">
      <w:pPr>
        <w:spacing w:after="0" w:line="240" w:lineRule="auto"/>
      </w:pPr>
      <w:r>
        <w:separator/>
      </w:r>
    </w:p>
  </w:footnote>
  <w:footnote w:type="continuationSeparator" w:id="0">
    <w:p w14:paraId="109920B0" w14:textId="77777777" w:rsidR="004915C1" w:rsidRDefault="004915C1" w:rsidP="00DD7F32">
      <w:pPr>
        <w:spacing w:after="0" w:line="240" w:lineRule="auto"/>
      </w:pPr>
      <w:r>
        <w:continuationSeparator/>
      </w:r>
    </w:p>
  </w:footnote>
  <w:footnote w:id="1">
    <w:p w14:paraId="3D764802" w14:textId="5424F7F2" w:rsidR="004915C1" w:rsidRPr="00546A0A" w:rsidRDefault="004915C1">
      <w:pPr>
        <w:pStyle w:val="Funotentext"/>
        <w:rPr>
          <w:sz w:val="20"/>
          <w:szCs w:val="20"/>
          <w:lang w:val="de-DE"/>
        </w:rPr>
      </w:pPr>
      <w:r w:rsidRPr="00546A0A">
        <w:rPr>
          <w:rStyle w:val="Funotenzeichen"/>
          <w:sz w:val="20"/>
          <w:szCs w:val="20"/>
        </w:rPr>
        <w:footnoteRef/>
      </w:r>
      <w:r w:rsidRPr="00546A0A">
        <w:rPr>
          <w:sz w:val="20"/>
          <w:szCs w:val="20"/>
        </w:rPr>
        <w:t xml:space="preserve"> </w:t>
      </w:r>
      <w:r w:rsidRPr="00546A0A">
        <w:rPr>
          <w:sz w:val="20"/>
          <w:szCs w:val="20"/>
          <w:lang w:val="de-DE"/>
        </w:rPr>
        <w:t>Trevisan: Das Wohnungselend der Basler Arbeiterbevölkerung in der zweiten Hälfte des 19. Jahrhunderts, S. 17.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13FD4" w14:textId="77777777" w:rsidR="004915C1" w:rsidRPr="00177F97" w:rsidRDefault="004915C1">
    <w:pPr>
      <w:pStyle w:val="Kopfzeile"/>
      <w:rPr>
        <w:b/>
        <w:color w:val="1F497D" w:themeColor="text2"/>
        <w:sz w:val="20"/>
        <w:szCs w:val="20"/>
      </w:rPr>
    </w:pPr>
    <w:r>
      <w:rPr>
        <w:b/>
        <w:noProof/>
        <w:color w:val="1F497D" w:themeColor="text2"/>
        <w:sz w:val="20"/>
        <w:szCs w:val="20"/>
        <w:lang w:val="de-DE" w:eastAsia="de-DE"/>
      </w:rPr>
      <w:drawing>
        <wp:anchor distT="0" distB="0" distL="114300" distR="114300" simplePos="0" relativeHeight="251659264" behindDoc="1" locked="0" layoutInCell="1" allowOverlap="1" wp14:anchorId="40E1A062" wp14:editId="2AD2A3BF">
          <wp:simplePos x="0" y="0"/>
          <wp:positionH relativeFrom="column">
            <wp:posOffset>-928370</wp:posOffset>
          </wp:positionH>
          <wp:positionV relativeFrom="paragraph">
            <wp:posOffset>-516255</wp:posOffset>
          </wp:positionV>
          <wp:extent cx="5895975" cy="895350"/>
          <wp:effectExtent l="0" t="0" r="0" b="0"/>
          <wp:wrapNone/>
          <wp:docPr id="2" name="Bild 1" descr="MuAg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g Kopf"/>
                  <pic:cNvPicPr>
                    <a:picLocks noChangeAspect="1" noChangeArrowheads="1"/>
                  </pic:cNvPicPr>
                </pic:nvPicPr>
                <pic:blipFill>
                  <a:blip r:embed="rId1"/>
                  <a:srcRect/>
                  <a:stretch>
                    <a:fillRect/>
                  </a:stretch>
                </pic:blipFill>
                <pic:spPr bwMode="auto">
                  <a:xfrm>
                    <a:off x="0" y="0"/>
                    <a:ext cx="5895975" cy="895350"/>
                  </a:xfrm>
                  <a:prstGeom prst="rect">
                    <a:avLst/>
                  </a:prstGeom>
                  <a:noFill/>
                  <a:ln w="9525">
                    <a:noFill/>
                    <a:miter lim="800000"/>
                    <a:headEnd/>
                    <a:tailEnd/>
                  </a:ln>
                </pic:spPr>
              </pic:pic>
            </a:graphicData>
          </a:graphic>
        </wp:anchor>
      </w:drawing>
    </w:r>
    <w:r>
      <w:rPr>
        <w:b/>
        <w:color w:val="1F497D" w:themeColor="text2"/>
        <w:sz w:val="20"/>
        <w:szCs w:val="20"/>
      </w:rPr>
      <w:tab/>
    </w:r>
    <w:r>
      <w:rPr>
        <w:b/>
        <w:color w:val="1F497D" w:themeColor="text2"/>
        <w:sz w:val="20"/>
        <w:szCs w:val="20"/>
      </w:rPr>
      <w:tab/>
    </w:r>
    <w:r w:rsidRPr="00177F97">
      <w:rPr>
        <w:b/>
        <w:color w:val="1F497D" w:themeColor="text2"/>
        <w:sz w:val="20"/>
        <w:szCs w:val="20"/>
      </w:rPr>
      <w:t>Recherchedossier Industriekultur, Museum Aargau</w:t>
    </w:r>
  </w:p>
  <w:p w14:paraId="2FEA8A3F" w14:textId="6F3C54F9" w:rsidR="004915C1" w:rsidRPr="00177F97" w:rsidRDefault="004915C1">
    <w:pPr>
      <w:pStyle w:val="Kopfzeile"/>
      <w:rPr>
        <w:i/>
        <w:sz w:val="20"/>
        <w:szCs w:val="20"/>
      </w:rPr>
    </w:pPr>
    <w:r w:rsidRPr="00177F97">
      <w:rPr>
        <w:b/>
        <w:color w:val="1F497D" w:themeColor="text2"/>
        <w:sz w:val="20"/>
        <w:szCs w:val="20"/>
      </w:rPr>
      <w:t xml:space="preserve"> </w:t>
    </w:r>
    <w:r>
      <w:rPr>
        <w:b/>
        <w:color w:val="1F497D" w:themeColor="text2"/>
        <w:sz w:val="20"/>
        <w:szCs w:val="20"/>
      </w:rPr>
      <w:tab/>
    </w:r>
    <w:r>
      <w:rPr>
        <w:b/>
        <w:color w:val="1F497D" w:themeColor="text2"/>
        <w:sz w:val="20"/>
        <w:szCs w:val="20"/>
      </w:rPr>
      <w:tab/>
    </w:r>
    <w:r>
      <w:rPr>
        <w:b/>
        <w:i/>
        <w:color w:val="1F497D" w:themeColor="text2"/>
        <w:sz w:val="20"/>
        <w:szCs w:val="20"/>
      </w:rPr>
      <w:t>Florence Roth, Mai 2015</w:t>
    </w:r>
  </w:p>
  <w:p w14:paraId="53C671BF" w14:textId="77777777" w:rsidR="004915C1" w:rsidRDefault="004915C1">
    <w:pPr>
      <w:pStyle w:val="Kopfzeile"/>
    </w:pPr>
  </w:p>
  <w:p w14:paraId="7F068493" w14:textId="77777777" w:rsidR="004915C1" w:rsidRDefault="004915C1">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33DAF"/>
    <w:multiLevelType w:val="hybridMultilevel"/>
    <w:tmpl w:val="C0D8C466"/>
    <w:lvl w:ilvl="0" w:tplc="4D949500">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24FE5641"/>
    <w:multiLevelType w:val="hybridMultilevel"/>
    <w:tmpl w:val="920E9924"/>
    <w:lvl w:ilvl="0" w:tplc="03D8D002">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3F7D5B6E"/>
    <w:multiLevelType w:val="hybridMultilevel"/>
    <w:tmpl w:val="E5E40F6A"/>
    <w:lvl w:ilvl="0" w:tplc="9C1098AE">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9172E3E"/>
    <w:multiLevelType w:val="hybridMultilevel"/>
    <w:tmpl w:val="3C40BD0C"/>
    <w:lvl w:ilvl="0" w:tplc="9F6A471A">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558B74E3"/>
    <w:multiLevelType w:val="hybridMultilevel"/>
    <w:tmpl w:val="8CCC005E"/>
    <w:lvl w:ilvl="0" w:tplc="0640FF3E">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5BD13712"/>
    <w:multiLevelType w:val="hybridMultilevel"/>
    <w:tmpl w:val="259409EA"/>
    <w:lvl w:ilvl="0" w:tplc="22847328">
      <w:start w:val="2"/>
      <w:numFmt w:val="bullet"/>
      <w:lvlText w:val="-"/>
      <w:lvlJc w:val="left"/>
      <w:pPr>
        <w:ind w:left="1080" w:hanging="360"/>
      </w:pPr>
      <w:rPr>
        <w:rFonts w:ascii="Calibri" w:eastAsiaTheme="minorHAnsi" w:hAnsi="Calibri"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6">
    <w:nsid w:val="62E2396A"/>
    <w:multiLevelType w:val="hybridMultilevel"/>
    <w:tmpl w:val="E968BDFC"/>
    <w:lvl w:ilvl="0" w:tplc="E646A55A">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6BED38D9"/>
    <w:multiLevelType w:val="hybridMultilevel"/>
    <w:tmpl w:val="676E85FE"/>
    <w:lvl w:ilvl="0" w:tplc="08CA9B54">
      <w:start w:val="18"/>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D7A35BD"/>
    <w:multiLevelType w:val="hybridMultilevel"/>
    <w:tmpl w:val="B60C734A"/>
    <w:lvl w:ilvl="0" w:tplc="6804D504">
      <w:start w:val="1"/>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77DE5071"/>
    <w:multiLevelType w:val="hybridMultilevel"/>
    <w:tmpl w:val="3818573E"/>
    <w:lvl w:ilvl="0" w:tplc="2502419A">
      <w:start w:val="2"/>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8"/>
  </w:num>
  <w:num w:numId="5">
    <w:abstractNumId w:val="2"/>
  </w:num>
  <w:num w:numId="6">
    <w:abstractNumId w:val="9"/>
  </w:num>
  <w:num w:numId="7">
    <w:abstractNumId w:val="0"/>
  </w:num>
  <w:num w:numId="8">
    <w:abstractNumId w:val="1"/>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43D"/>
    <w:rsid w:val="00000D3D"/>
    <w:rsid w:val="00010E78"/>
    <w:rsid w:val="00012AF8"/>
    <w:rsid w:val="00022D10"/>
    <w:rsid w:val="000262BA"/>
    <w:rsid w:val="000471D5"/>
    <w:rsid w:val="0005216F"/>
    <w:rsid w:val="00072CF4"/>
    <w:rsid w:val="000901CD"/>
    <w:rsid w:val="000922E0"/>
    <w:rsid w:val="0009591A"/>
    <w:rsid w:val="000A606A"/>
    <w:rsid w:val="000A68E7"/>
    <w:rsid w:val="000A7C1C"/>
    <w:rsid w:val="000B1A8C"/>
    <w:rsid w:val="000B3273"/>
    <w:rsid w:val="000D6FA6"/>
    <w:rsid w:val="000E3E43"/>
    <w:rsid w:val="001008A2"/>
    <w:rsid w:val="00102104"/>
    <w:rsid w:val="00106432"/>
    <w:rsid w:val="00116C23"/>
    <w:rsid w:val="0012251B"/>
    <w:rsid w:val="00127EF5"/>
    <w:rsid w:val="00133CC3"/>
    <w:rsid w:val="00143D30"/>
    <w:rsid w:val="00156063"/>
    <w:rsid w:val="001611CC"/>
    <w:rsid w:val="001739BF"/>
    <w:rsid w:val="00174746"/>
    <w:rsid w:val="00177F97"/>
    <w:rsid w:val="00187060"/>
    <w:rsid w:val="00190DCF"/>
    <w:rsid w:val="0019108F"/>
    <w:rsid w:val="001968D7"/>
    <w:rsid w:val="001B6EDA"/>
    <w:rsid w:val="001C1D02"/>
    <w:rsid w:val="001C2258"/>
    <w:rsid w:val="001C3D68"/>
    <w:rsid w:val="001C68DF"/>
    <w:rsid w:val="001D0254"/>
    <w:rsid w:val="001F3ACB"/>
    <w:rsid w:val="001F5876"/>
    <w:rsid w:val="00207159"/>
    <w:rsid w:val="00220B8D"/>
    <w:rsid w:val="00222FC4"/>
    <w:rsid w:val="002368DD"/>
    <w:rsid w:val="002528C6"/>
    <w:rsid w:val="002576DC"/>
    <w:rsid w:val="00265634"/>
    <w:rsid w:val="00270370"/>
    <w:rsid w:val="0028133E"/>
    <w:rsid w:val="00282902"/>
    <w:rsid w:val="00294573"/>
    <w:rsid w:val="002A0105"/>
    <w:rsid w:val="002A30E6"/>
    <w:rsid w:val="002A52A8"/>
    <w:rsid w:val="003065EB"/>
    <w:rsid w:val="00311B05"/>
    <w:rsid w:val="00314FA8"/>
    <w:rsid w:val="00315721"/>
    <w:rsid w:val="00321528"/>
    <w:rsid w:val="00321743"/>
    <w:rsid w:val="00324A75"/>
    <w:rsid w:val="00335246"/>
    <w:rsid w:val="003433AB"/>
    <w:rsid w:val="00356A4A"/>
    <w:rsid w:val="00375869"/>
    <w:rsid w:val="003769ED"/>
    <w:rsid w:val="0038150B"/>
    <w:rsid w:val="00391E9C"/>
    <w:rsid w:val="00392A88"/>
    <w:rsid w:val="003937F3"/>
    <w:rsid w:val="003B1F73"/>
    <w:rsid w:val="003B40B1"/>
    <w:rsid w:val="003B43E1"/>
    <w:rsid w:val="003D235B"/>
    <w:rsid w:val="003D4AE1"/>
    <w:rsid w:val="003E10E8"/>
    <w:rsid w:val="004149C4"/>
    <w:rsid w:val="00420ED5"/>
    <w:rsid w:val="00421B26"/>
    <w:rsid w:val="00437066"/>
    <w:rsid w:val="004374FE"/>
    <w:rsid w:val="004420D5"/>
    <w:rsid w:val="00447742"/>
    <w:rsid w:val="00451844"/>
    <w:rsid w:val="004625A3"/>
    <w:rsid w:val="0047088D"/>
    <w:rsid w:val="00475D21"/>
    <w:rsid w:val="00477CAF"/>
    <w:rsid w:val="004915C1"/>
    <w:rsid w:val="004A1C5D"/>
    <w:rsid w:val="004A4BC0"/>
    <w:rsid w:val="004A6FBF"/>
    <w:rsid w:val="004B52C8"/>
    <w:rsid w:val="004C3C8F"/>
    <w:rsid w:val="004C48CE"/>
    <w:rsid w:val="004D2152"/>
    <w:rsid w:val="004D5FE4"/>
    <w:rsid w:val="004D77CB"/>
    <w:rsid w:val="004E50CE"/>
    <w:rsid w:val="004F5DC2"/>
    <w:rsid w:val="00503A16"/>
    <w:rsid w:val="005064EF"/>
    <w:rsid w:val="005132AC"/>
    <w:rsid w:val="00524982"/>
    <w:rsid w:val="00531D50"/>
    <w:rsid w:val="00536F2B"/>
    <w:rsid w:val="0054162F"/>
    <w:rsid w:val="00546A0A"/>
    <w:rsid w:val="00550E04"/>
    <w:rsid w:val="0055292B"/>
    <w:rsid w:val="005753B3"/>
    <w:rsid w:val="00585ADE"/>
    <w:rsid w:val="00593006"/>
    <w:rsid w:val="00593E37"/>
    <w:rsid w:val="005B7E4F"/>
    <w:rsid w:val="005D1099"/>
    <w:rsid w:val="005D3DAF"/>
    <w:rsid w:val="005E3FBE"/>
    <w:rsid w:val="005F0857"/>
    <w:rsid w:val="005F4130"/>
    <w:rsid w:val="005F5FA9"/>
    <w:rsid w:val="0060307F"/>
    <w:rsid w:val="006070F6"/>
    <w:rsid w:val="0061213A"/>
    <w:rsid w:val="006145FD"/>
    <w:rsid w:val="006364F4"/>
    <w:rsid w:val="00640452"/>
    <w:rsid w:val="00640BF3"/>
    <w:rsid w:val="00653486"/>
    <w:rsid w:val="00654822"/>
    <w:rsid w:val="00671ACD"/>
    <w:rsid w:val="00672130"/>
    <w:rsid w:val="006737C8"/>
    <w:rsid w:val="00685B5C"/>
    <w:rsid w:val="00697160"/>
    <w:rsid w:val="006B6FF5"/>
    <w:rsid w:val="006C1834"/>
    <w:rsid w:val="006C1D74"/>
    <w:rsid w:val="006C3656"/>
    <w:rsid w:val="006C3E0C"/>
    <w:rsid w:val="006D06F1"/>
    <w:rsid w:val="006D50AD"/>
    <w:rsid w:val="006D5312"/>
    <w:rsid w:val="006E1DBE"/>
    <w:rsid w:val="006E271A"/>
    <w:rsid w:val="006E6516"/>
    <w:rsid w:val="006E6734"/>
    <w:rsid w:val="006F6974"/>
    <w:rsid w:val="00704DE3"/>
    <w:rsid w:val="00707CB9"/>
    <w:rsid w:val="00714C48"/>
    <w:rsid w:val="007317F3"/>
    <w:rsid w:val="007415F0"/>
    <w:rsid w:val="0074466B"/>
    <w:rsid w:val="00746364"/>
    <w:rsid w:val="00747182"/>
    <w:rsid w:val="0074731D"/>
    <w:rsid w:val="00750D05"/>
    <w:rsid w:val="00754D32"/>
    <w:rsid w:val="00774CBC"/>
    <w:rsid w:val="00782DF7"/>
    <w:rsid w:val="0079219A"/>
    <w:rsid w:val="00797FEF"/>
    <w:rsid w:val="007A418B"/>
    <w:rsid w:val="007A4EC6"/>
    <w:rsid w:val="007A715A"/>
    <w:rsid w:val="007B4152"/>
    <w:rsid w:val="007B6027"/>
    <w:rsid w:val="00802CB9"/>
    <w:rsid w:val="008069BB"/>
    <w:rsid w:val="00814654"/>
    <w:rsid w:val="008165AB"/>
    <w:rsid w:val="00817135"/>
    <w:rsid w:val="00824184"/>
    <w:rsid w:val="00826ED8"/>
    <w:rsid w:val="00837E32"/>
    <w:rsid w:val="008532F1"/>
    <w:rsid w:val="00857F5D"/>
    <w:rsid w:val="0086624D"/>
    <w:rsid w:val="00884E31"/>
    <w:rsid w:val="00886613"/>
    <w:rsid w:val="0089711F"/>
    <w:rsid w:val="008A242E"/>
    <w:rsid w:val="008C043D"/>
    <w:rsid w:val="008C071D"/>
    <w:rsid w:val="008C16F2"/>
    <w:rsid w:val="008D4E14"/>
    <w:rsid w:val="008F0591"/>
    <w:rsid w:val="008F421D"/>
    <w:rsid w:val="008F50BF"/>
    <w:rsid w:val="00903FAC"/>
    <w:rsid w:val="00911F59"/>
    <w:rsid w:val="00937FA8"/>
    <w:rsid w:val="00970FC7"/>
    <w:rsid w:val="009765D9"/>
    <w:rsid w:val="009821CA"/>
    <w:rsid w:val="00984C8A"/>
    <w:rsid w:val="00985444"/>
    <w:rsid w:val="009E486E"/>
    <w:rsid w:val="009F2129"/>
    <w:rsid w:val="009F7518"/>
    <w:rsid w:val="009F7529"/>
    <w:rsid w:val="00A00A9A"/>
    <w:rsid w:val="00A00C00"/>
    <w:rsid w:val="00A061B3"/>
    <w:rsid w:val="00A12135"/>
    <w:rsid w:val="00A23314"/>
    <w:rsid w:val="00A351D3"/>
    <w:rsid w:val="00A3654B"/>
    <w:rsid w:val="00A40A02"/>
    <w:rsid w:val="00A77D74"/>
    <w:rsid w:val="00A84461"/>
    <w:rsid w:val="00AA2A2E"/>
    <w:rsid w:val="00AA58FD"/>
    <w:rsid w:val="00AB1701"/>
    <w:rsid w:val="00AB7CCE"/>
    <w:rsid w:val="00AD769F"/>
    <w:rsid w:val="00AE106E"/>
    <w:rsid w:val="00AE5FBD"/>
    <w:rsid w:val="00AF0CA9"/>
    <w:rsid w:val="00AF5059"/>
    <w:rsid w:val="00AF5789"/>
    <w:rsid w:val="00B0294F"/>
    <w:rsid w:val="00B03384"/>
    <w:rsid w:val="00B11B8F"/>
    <w:rsid w:val="00B27BB1"/>
    <w:rsid w:val="00B31A4F"/>
    <w:rsid w:val="00B3213E"/>
    <w:rsid w:val="00B4066B"/>
    <w:rsid w:val="00B47785"/>
    <w:rsid w:val="00B61016"/>
    <w:rsid w:val="00B6337B"/>
    <w:rsid w:val="00B740E2"/>
    <w:rsid w:val="00B77753"/>
    <w:rsid w:val="00B8687E"/>
    <w:rsid w:val="00B9638A"/>
    <w:rsid w:val="00BB235F"/>
    <w:rsid w:val="00BB62C5"/>
    <w:rsid w:val="00BC6900"/>
    <w:rsid w:val="00BD1261"/>
    <w:rsid w:val="00BD5730"/>
    <w:rsid w:val="00BE35CD"/>
    <w:rsid w:val="00BE44EC"/>
    <w:rsid w:val="00BE4E6F"/>
    <w:rsid w:val="00C01867"/>
    <w:rsid w:val="00C06B23"/>
    <w:rsid w:val="00C10169"/>
    <w:rsid w:val="00C171D1"/>
    <w:rsid w:val="00C17E93"/>
    <w:rsid w:val="00C204B5"/>
    <w:rsid w:val="00C31AA9"/>
    <w:rsid w:val="00C36D5B"/>
    <w:rsid w:val="00C36E4A"/>
    <w:rsid w:val="00C439C4"/>
    <w:rsid w:val="00C4690B"/>
    <w:rsid w:val="00C546C8"/>
    <w:rsid w:val="00C575BF"/>
    <w:rsid w:val="00C75C02"/>
    <w:rsid w:val="00C817D8"/>
    <w:rsid w:val="00C81D36"/>
    <w:rsid w:val="00C83EF9"/>
    <w:rsid w:val="00C93926"/>
    <w:rsid w:val="00C96192"/>
    <w:rsid w:val="00CA4208"/>
    <w:rsid w:val="00CB1487"/>
    <w:rsid w:val="00CB27F8"/>
    <w:rsid w:val="00CB7861"/>
    <w:rsid w:val="00CC0DDA"/>
    <w:rsid w:val="00CC716D"/>
    <w:rsid w:val="00CD453A"/>
    <w:rsid w:val="00CE295E"/>
    <w:rsid w:val="00CE3DF7"/>
    <w:rsid w:val="00CE5D53"/>
    <w:rsid w:val="00CF77F5"/>
    <w:rsid w:val="00D051B5"/>
    <w:rsid w:val="00D20C28"/>
    <w:rsid w:val="00D249E6"/>
    <w:rsid w:val="00D328EE"/>
    <w:rsid w:val="00D32B86"/>
    <w:rsid w:val="00D32D5F"/>
    <w:rsid w:val="00D4578F"/>
    <w:rsid w:val="00D55565"/>
    <w:rsid w:val="00D661DF"/>
    <w:rsid w:val="00D75F3A"/>
    <w:rsid w:val="00D76C6A"/>
    <w:rsid w:val="00D9460B"/>
    <w:rsid w:val="00DB0512"/>
    <w:rsid w:val="00DB474B"/>
    <w:rsid w:val="00DB79BE"/>
    <w:rsid w:val="00DC1518"/>
    <w:rsid w:val="00DD1B69"/>
    <w:rsid w:val="00DD7F32"/>
    <w:rsid w:val="00DE02E9"/>
    <w:rsid w:val="00DE18CD"/>
    <w:rsid w:val="00DF535A"/>
    <w:rsid w:val="00DF5995"/>
    <w:rsid w:val="00E007ED"/>
    <w:rsid w:val="00E07A31"/>
    <w:rsid w:val="00E10344"/>
    <w:rsid w:val="00E25EFB"/>
    <w:rsid w:val="00E4274F"/>
    <w:rsid w:val="00E472CD"/>
    <w:rsid w:val="00E548B5"/>
    <w:rsid w:val="00E54CEE"/>
    <w:rsid w:val="00E67998"/>
    <w:rsid w:val="00E715EA"/>
    <w:rsid w:val="00E720E2"/>
    <w:rsid w:val="00E80976"/>
    <w:rsid w:val="00E8504F"/>
    <w:rsid w:val="00E86335"/>
    <w:rsid w:val="00E8754B"/>
    <w:rsid w:val="00EA17D5"/>
    <w:rsid w:val="00EA21C1"/>
    <w:rsid w:val="00EA757F"/>
    <w:rsid w:val="00EB581F"/>
    <w:rsid w:val="00EC4428"/>
    <w:rsid w:val="00EC48B4"/>
    <w:rsid w:val="00ED0C79"/>
    <w:rsid w:val="00ED3566"/>
    <w:rsid w:val="00EE0DE2"/>
    <w:rsid w:val="00EF2557"/>
    <w:rsid w:val="00F03447"/>
    <w:rsid w:val="00F03CB1"/>
    <w:rsid w:val="00F0402E"/>
    <w:rsid w:val="00F05F8E"/>
    <w:rsid w:val="00F209E8"/>
    <w:rsid w:val="00F27D14"/>
    <w:rsid w:val="00F3046E"/>
    <w:rsid w:val="00F339A3"/>
    <w:rsid w:val="00F36629"/>
    <w:rsid w:val="00F46EE7"/>
    <w:rsid w:val="00F475C5"/>
    <w:rsid w:val="00F655F2"/>
    <w:rsid w:val="00F6794C"/>
    <w:rsid w:val="00F700DA"/>
    <w:rsid w:val="00F7673D"/>
    <w:rsid w:val="00F77F39"/>
    <w:rsid w:val="00F80DDB"/>
    <w:rsid w:val="00F9063D"/>
    <w:rsid w:val="00FC2547"/>
    <w:rsid w:val="00FC4901"/>
    <w:rsid w:val="00FD443D"/>
    <w:rsid w:val="00FE35B7"/>
    <w:rsid w:val="00FF1E2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BB9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D249E6"/>
    <w:pPr>
      <w:spacing w:before="100" w:beforeAutospacing="1" w:after="100" w:afterAutospacing="1" w:line="240" w:lineRule="auto"/>
      <w:outlineLvl w:val="0"/>
    </w:pPr>
    <w:rPr>
      <w:rFonts w:ascii="Times" w:hAnsi="Times"/>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8A2"/>
    <w:pPr>
      <w:ind w:left="720"/>
      <w:contextualSpacing/>
    </w:pPr>
  </w:style>
  <w:style w:type="paragraph" w:styleId="Kopfzeile">
    <w:name w:val="header"/>
    <w:basedOn w:val="Standard"/>
    <w:link w:val="KopfzeileZeichen"/>
    <w:uiPriority w:val="99"/>
    <w:unhideWhenUsed/>
    <w:rsid w:val="00DD7F32"/>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DD7F32"/>
  </w:style>
  <w:style w:type="paragraph" w:styleId="Fuzeile">
    <w:name w:val="footer"/>
    <w:basedOn w:val="Standard"/>
    <w:link w:val="FuzeileZeichen"/>
    <w:uiPriority w:val="99"/>
    <w:unhideWhenUsed/>
    <w:rsid w:val="00DD7F32"/>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DD7F32"/>
  </w:style>
  <w:style w:type="paragraph" w:styleId="Sprechblasentext">
    <w:name w:val="Balloon Text"/>
    <w:basedOn w:val="Standard"/>
    <w:link w:val="SprechblasentextZeichen"/>
    <w:uiPriority w:val="99"/>
    <w:semiHidden/>
    <w:unhideWhenUsed/>
    <w:rsid w:val="00DD7F32"/>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DD7F32"/>
    <w:rPr>
      <w:rFonts w:ascii="Tahoma" w:hAnsi="Tahoma" w:cs="Tahoma"/>
      <w:sz w:val="16"/>
      <w:szCs w:val="16"/>
    </w:rPr>
  </w:style>
  <w:style w:type="character" w:styleId="Link">
    <w:name w:val="Hyperlink"/>
    <w:basedOn w:val="Absatzstandardschriftart"/>
    <w:uiPriority w:val="99"/>
    <w:unhideWhenUsed/>
    <w:rsid w:val="00C01867"/>
    <w:rPr>
      <w:color w:val="0000FF" w:themeColor="hyperlink"/>
      <w:u w:val="single"/>
    </w:rPr>
  </w:style>
  <w:style w:type="character" w:customStyle="1" w:styleId="berschrift1Zeichen">
    <w:name w:val="Überschrift 1 Zeichen"/>
    <w:basedOn w:val="Absatzstandardschriftart"/>
    <w:link w:val="berschrift1"/>
    <w:uiPriority w:val="9"/>
    <w:rsid w:val="00D249E6"/>
    <w:rPr>
      <w:rFonts w:ascii="Times" w:hAnsi="Times"/>
      <w:b/>
      <w:bCs/>
      <w:kern w:val="36"/>
      <w:sz w:val="48"/>
      <w:szCs w:val="48"/>
      <w:lang w:eastAsia="de-DE"/>
    </w:rPr>
  </w:style>
  <w:style w:type="character" w:customStyle="1" w:styleId="apple-converted-space">
    <w:name w:val="apple-converted-space"/>
    <w:basedOn w:val="Absatzstandardschriftart"/>
    <w:rsid w:val="00D249E6"/>
  </w:style>
  <w:style w:type="character" w:styleId="Kommentarzeichen">
    <w:name w:val="annotation reference"/>
    <w:basedOn w:val="Absatzstandardschriftart"/>
    <w:uiPriority w:val="99"/>
    <w:semiHidden/>
    <w:unhideWhenUsed/>
    <w:rsid w:val="00D20C28"/>
    <w:rPr>
      <w:sz w:val="18"/>
      <w:szCs w:val="18"/>
    </w:rPr>
  </w:style>
  <w:style w:type="paragraph" w:styleId="Kommentartext">
    <w:name w:val="annotation text"/>
    <w:basedOn w:val="Standard"/>
    <w:link w:val="KommentartextZeichen"/>
    <w:uiPriority w:val="99"/>
    <w:semiHidden/>
    <w:unhideWhenUsed/>
    <w:rsid w:val="00D20C28"/>
    <w:pPr>
      <w:spacing w:line="240" w:lineRule="auto"/>
    </w:pPr>
    <w:rPr>
      <w:sz w:val="24"/>
      <w:szCs w:val="24"/>
    </w:rPr>
  </w:style>
  <w:style w:type="character" w:customStyle="1" w:styleId="KommentartextZeichen">
    <w:name w:val="Kommentartext Zeichen"/>
    <w:basedOn w:val="Absatzstandardschriftart"/>
    <w:link w:val="Kommentartext"/>
    <w:uiPriority w:val="99"/>
    <w:semiHidden/>
    <w:rsid w:val="00D20C28"/>
    <w:rPr>
      <w:sz w:val="24"/>
      <w:szCs w:val="24"/>
    </w:rPr>
  </w:style>
  <w:style w:type="paragraph" w:styleId="Kommentarthema">
    <w:name w:val="annotation subject"/>
    <w:basedOn w:val="Kommentartext"/>
    <w:next w:val="Kommentartext"/>
    <w:link w:val="KommentarthemaZeichen"/>
    <w:uiPriority w:val="99"/>
    <w:semiHidden/>
    <w:unhideWhenUsed/>
    <w:rsid w:val="00D20C28"/>
    <w:rPr>
      <w:b/>
      <w:bCs/>
      <w:sz w:val="20"/>
      <w:szCs w:val="20"/>
    </w:rPr>
  </w:style>
  <w:style w:type="character" w:customStyle="1" w:styleId="KommentarthemaZeichen">
    <w:name w:val="Kommentarthema Zeichen"/>
    <w:basedOn w:val="KommentartextZeichen"/>
    <w:link w:val="Kommentarthema"/>
    <w:uiPriority w:val="99"/>
    <w:semiHidden/>
    <w:rsid w:val="00D20C28"/>
    <w:rPr>
      <w:b/>
      <w:bCs/>
      <w:sz w:val="20"/>
      <w:szCs w:val="20"/>
    </w:rPr>
  </w:style>
  <w:style w:type="paragraph" w:styleId="Beschriftung">
    <w:name w:val="caption"/>
    <w:basedOn w:val="Standard"/>
    <w:next w:val="Standard"/>
    <w:uiPriority w:val="35"/>
    <w:unhideWhenUsed/>
    <w:qFormat/>
    <w:rsid w:val="00DC1518"/>
    <w:pPr>
      <w:spacing w:line="240" w:lineRule="auto"/>
    </w:pPr>
    <w:rPr>
      <w:b/>
      <w:bCs/>
      <w:color w:val="4F81BD" w:themeColor="accent1"/>
      <w:sz w:val="18"/>
      <w:szCs w:val="18"/>
    </w:rPr>
  </w:style>
  <w:style w:type="table" w:styleId="Tabellenraster">
    <w:name w:val="Table Grid"/>
    <w:basedOn w:val="NormaleTabelle"/>
    <w:uiPriority w:val="59"/>
    <w:rsid w:val="003815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8C16F2"/>
    <w:pPr>
      <w:spacing w:after="0" w:line="240" w:lineRule="auto"/>
    </w:pPr>
    <w:rPr>
      <w:sz w:val="24"/>
      <w:szCs w:val="24"/>
    </w:rPr>
  </w:style>
  <w:style w:type="character" w:customStyle="1" w:styleId="FunotentextZeichen">
    <w:name w:val="Fußnotentext Zeichen"/>
    <w:basedOn w:val="Absatzstandardschriftart"/>
    <w:link w:val="Funotentext"/>
    <w:uiPriority w:val="99"/>
    <w:rsid w:val="008C16F2"/>
    <w:rPr>
      <w:sz w:val="24"/>
      <w:szCs w:val="24"/>
    </w:rPr>
  </w:style>
  <w:style w:type="character" w:styleId="Funotenzeichen">
    <w:name w:val="footnote reference"/>
    <w:basedOn w:val="Absatzstandardschriftart"/>
    <w:uiPriority w:val="99"/>
    <w:unhideWhenUsed/>
    <w:rsid w:val="008C16F2"/>
    <w:rPr>
      <w:vertAlign w:val="superscript"/>
    </w:rPr>
  </w:style>
  <w:style w:type="paragraph" w:styleId="Abbildungsverzeichnis">
    <w:name w:val="table of figures"/>
    <w:basedOn w:val="Standard"/>
    <w:next w:val="Standard"/>
    <w:uiPriority w:val="99"/>
    <w:unhideWhenUsed/>
    <w:rsid w:val="0061213A"/>
    <w:pPr>
      <w:spacing w:after="0"/>
      <w:ind w:left="440" w:hanging="440"/>
    </w:pPr>
    <w:rPr>
      <w:b/>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D249E6"/>
    <w:pPr>
      <w:spacing w:before="100" w:beforeAutospacing="1" w:after="100" w:afterAutospacing="1" w:line="240" w:lineRule="auto"/>
      <w:outlineLvl w:val="0"/>
    </w:pPr>
    <w:rPr>
      <w:rFonts w:ascii="Times" w:hAnsi="Times"/>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008A2"/>
    <w:pPr>
      <w:ind w:left="720"/>
      <w:contextualSpacing/>
    </w:pPr>
  </w:style>
  <w:style w:type="paragraph" w:styleId="Kopfzeile">
    <w:name w:val="header"/>
    <w:basedOn w:val="Standard"/>
    <w:link w:val="KopfzeileZeichen"/>
    <w:uiPriority w:val="99"/>
    <w:unhideWhenUsed/>
    <w:rsid w:val="00DD7F32"/>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DD7F32"/>
  </w:style>
  <w:style w:type="paragraph" w:styleId="Fuzeile">
    <w:name w:val="footer"/>
    <w:basedOn w:val="Standard"/>
    <w:link w:val="FuzeileZeichen"/>
    <w:uiPriority w:val="99"/>
    <w:unhideWhenUsed/>
    <w:rsid w:val="00DD7F32"/>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DD7F32"/>
  </w:style>
  <w:style w:type="paragraph" w:styleId="Sprechblasentext">
    <w:name w:val="Balloon Text"/>
    <w:basedOn w:val="Standard"/>
    <w:link w:val="SprechblasentextZeichen"/>
    <w:uiPriority w:val="99"/>
    <w:semiHidden/>
    <w:unhideWhenUsed/>
    <w:rsid w:val="00DD7F32"/>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DD7F32"/>
    <w:rPr>
      <w:rFonts w:ascii="Tahoma" w:hAnsi="Tahoma" w:cs="Tahoma"/>
      <w:sz w:val="16"/>
      <w:szCs w:val="16"/>
    </w:rPr>
  </w:style>
  <w:style w:type="character" w:styleId="Link">
    <w:name w:val="Hyperlink"/>
    <w:basedOn w:val="Absatzstandardschriftart"/>
    <w:uiPriority w:val="99"/>
    <w:unhideWhenUsed/>
    <w:rsid w:val="00C01867"/>
    <w:rPr>
      <w:color w:val="0000FF" w:themeColor="hyperlink"/>
      <w:u w:val="single"/>
    </w:rPr>
  </w:style>
  <w:style w:type="character" w:customStyle="1" w:styleId="berschrift1Zeichen">
    <w:name w:val="Überschrift 1 Zeichen"/>
    <w:basedOn w:val="Absatzstandardschriftart"/>
    <w:link w:val="berschrift1"/>
    <w:uiPriority w:val="9"/>
    <w:rsid w:val="00D249E6"/>
    <w:rPr>
      <w:rFonts w:ascii="Times" w:hAnsi="Times"/>
      <w:b/>
      <w:bCs/>
      <w:kern w:val="36"/>
      <w:sz w:val="48"/>
      <w:szCs w:val="48"/>
      <w:lang w:eastAsia="de-DE"/>
    </w:rPr>
  </w:style>
  <w:style w:type="character" w:customStyle="1" w:styleId="apple-converted-space">
    <w:name w:val="apple-converted-space"/>
    <w:basedOn w:val="Absatzstandardschriftart"/>
    <w:rsid w:val="00D249E6"/>
  </w:style>
  <w:style w:type="character" w:styleId="Kommentarzeichen">
    <w:name w:val="annotation reference"/>
    <w:basedOn w:val="Absatzstandardschriftart"/>
    <w:uiPriority w:val="99"/>
    <w:semiHidden/>
    <w:unhideWhenUsed/>
    <w:rsid w:val="00D20C28"/>
    <w:rPr>
      <w:sz w:val="18"/>
      <w:szCs w:val="18"/>
    </w:rPr>
  </w:style>
  <w:style w:type="paragraph" w:styleId="Kommentartext">
    <w:name w:val="annotation text"/>
    <w:basedOn w:val="Standard"/>
    <w:link w:val="KommentartextZeichen"/>
    <w:uiPriority w:val="99"/>
    <w:semiHidden/>
    <w:unhideWhenUsed/>
    <w:rsid w:val="00D20C28"/>
    <w:pPr>
      <w:spacing w:line="240" w:lineRule="auto"/>
    </w:pPr>
    <w:rPr>
      <w:sz w:val="24"/>
      <w:szCs w:val="24"/>
    </w:rPr>
  </w:style>
  <w:style w:type="character" w:customStyle="1" w:styleId="KommentartextZeichen">
    <w:name w:val="Kommentartext Zeichen"/>
    <w:basedOn w:val="Absatzstandardschriftart"/>
    <w:link w:val="Kommentartext"/>
    <w:uiPriority w:val="99"/>
    <w:semiHidden/>
    <w:rsid w:val="00D20C28"/>
    <w:rPr>
      <w:sz w:val="24"/>
      <w:szCs w:val="24"/>
    </w:rPr>
  </w:style>
  <w:style w:type="paragraph" w:styleId="Kommentarthema">
    <w:name w:val="annotation subject"/>
    <w:basedOn w:val="Kommentartext"/>
    <w:next w:val="Kommentartext"/>
    <w:link w:val="KommentarthemaZeichen"/>
    <w:uiPriority w:val="99"/>
    <w:semiHidden/>
    <w:unhideWhenUsed/>
    <w:rsid w:val="00D20C28"/>
    <w:rPr>
      <w:b/>
      <w:bCs/>
      <w:sz w:val="20"/>
      <w:szCs w:val="20"/>
    </w:rPr>
  </w:style>
  <w:style w:type="character" w:customStyle="1" w:styleId="KommentarthemaZeichen">
    <w:name w:val="Kommentarthema Zeichen"/>
    <w:basedOn w:val="KommentartextZeichen"/>
    <w:link w:val="Kommentarthema"/>
    <w:uiPriority w:val="99"/>
    <w:semiHidden/>
    <w:rsid w:val="00D20C28"/>
    <w:rPr>
      <w:b/>
      <w:bCs/>
      <w:sz w:val="20"/>
      <w:szCs w:val="20"/>
    </w:rPr>
  </w:style>
  <w:style w:type="paragraph" w:styleId="Beschriftung">
    <w:name w:val="caption"/>
    <w:basedOn w:val="Standard"/>
    <w:next w:val="Standard"/>
    <w:uiPriority w:val="35"/>
    <w:unhideWhenUsed/>
    <w:qFormat/>
    <w:rsid w:val="00DC1518"/>
    <w:pPr>
      <w:spacing w:line="240" w:lineRule="auto"/>
    </w:pPr>
    <w:rPr>
      <w:b/>
      <w:bCs/>
      <w:color w:val="4F81BD" w:themeColor="accent1"/>
      <w:sz w:val="18"/>
      <w:szCs w:val="18"/>
    </w:rPr>
  </w:style>
  <w:style w:type="table" w:styleId="Tabellenraster">
    <w:name w:val="Table Grid"/>
    <w:basedOn w:val="NormaleTabelle"/>
    <w:uiPriority w:val="59"/>
    <w:rsid w:val="003815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eichen"/>
    <w:uiPriority w:val="99"/>
    <w:unhideWhenUsed/>
    <w:rsid w:val="008C16F2"/>
    <w:pPr>
      <w:spacing w:after="0" w:line="240" w:lineRule="auto"/>
    </w:pPr>
    <w:rPr>
      <w:sz w:val="24"/>
      <w:szCs w:val="24"/>
    </w:rPr>
  </w:style>
  <w:style w:type="character" w:customStyle="1" w:styleId="FunotentextZeichen">
    <w:name w:val="Fußnotentext Zeichen"/>
    <w:basedOn w:val="Absatzstandardschriftart"/>
    <w:link w:val="Funotentext"/>
    <w:uiPriority w:val="99"/>
    <w:rsid w:val="008C16F2"/>
    <w:rPr>
      <w:sz w:val="24"/>
      <w:szCs w:val="24"/>
    </w:rPr>
  </w:style>
  <w:style w:type="character" w:styleId="Funotenzeichen">
    <w:name w:val="footnote reference"/>
    <w:basedOn w:val="Absatzstandardschriftart"/>
    <w:uiPriority w:val="99"/>
    <w:unhideWhenUsed/>
    <w:rsid w:val="008C16F2"/>
    <w:rPr>
      <w:vertAlign w:val="superscript"/>
    </w:rPr>
  </w:style>
  <w:style w:type="paragraph" w:styleId="Abbildungsverzeichnis">
    <w:name w:val="table of figures"/>
    <w:basedOn w:val="Standard"/>
    <w:next w:val="Standard"/>
    <w:uiPriority w:val="99"/>
    <w:unhideWhenUsed/>
    <w:rsid w:val="0061213A"/>
    <w:pPr>
      <w:spacing w:after="0"/>
      <w:ind w:left="440" w:hanging="440"/>
    </w:pPr>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770615">
      <w:bodyDiv w:val="1"/>
      <w:marLeft w:val="0"/>
      <w:marRight w:val="0"/>
      <w:marTop w:val="0"/>
      <w:marBottom w:val="0"/>
      <w:divBdr>
        <w:top w:val="none" w:sz="0" w:space="0" w:color="auto"/>
        <w:left w:val="none" w:sz="0" w:space="0" w:color="auto"/>
        <w:bottom w:val="none" w:sz="0" w:space="0" w:color="auto"/>
        <w:right w:val="none" w:sz="0" w:space="0" w:color="auto"/>
      </w:divBdr>
    </w:div>
    <w:div w:id="918635517">
      <w:bodyDiv w:val="1"/>
      <w:marLeft w:val="0"/>
      <w:marRight w:val="0"/>
      <w:marTop w:val="0"/>
      <w:marBottom w:val="0"/>
      <w:divBdr>
        <w:top w:val="none" w:sz="0" w:space="0" w:color="auto"/>
        <w:left w:val="none" w:sz="0" w:space="0" w:color="auto"/>
        <w:bottom w:val="none" w:sz="0" w:space="0" w:color="auto"/>
        <w:right w:val="none" w:sz="0" w:space="0" w:color="auto"/>
      </w:divBdr>
    </w:div>
    <w:div w:id="1344360213">
      <w:bodyDiv w:val="1"/>
      <w:marLeft w:val="0"/>
      <w:marRight w:val="0"/>
      <w:marTop w:val="0"/>
      <w:marBottom w:val="0"/>
      <w:divBdr>
        <w:top w:val="none" w:sz="0" w:space="0" w:color="auto"/>
        <w:left w:val="none" w:sz="0" w:space="0" w:color="auto"/>
        <w:bottom w:val="none" w:sz="0" w:space="0" w:color="auto"/>
        <w:right w:val="none" w:sz="0" w:space="0" w:color="auto"/>
      </w:divBdr>
    </w:div>
    <w:div w:id="1719820267">
      <w:bodyDiv w:val="1"/>
      <w:marLeft w:val="0"/>
      <w:marRight w:val="0"/>
      <w:marTop w:val="0"/>
      <w:marBottom w:val="0"/>
      <w:divBdr>
        <w:top w:val="none" w:sz="0" w:space="0" w:color="auto"/>
        <w:left w:val="none" w:sz="0" w:space="0" w:color="auto"/>
        <w:bottom w:val="none" w:sz="0" w:space="0" w:color="auto"/>
        <w:right w:val="none" w:sz="0" w:space="0" w:color="auto"/>
      </w:divBdr>
    </w:div>
    <w:div w:id="1888058117">
      <w:bodyDiv w:val="1"/>
      <w:marLeft w:val="0"/>
      <w:marRight w:val="0"/>
      <w:marTop w:val="0"/>
      <w:marBottom w:val="0"/>
      <w:divBdr>
        <w:top w:val="none" w:sz="0" w:space="0" w:color="auto"/>
        <w:left w:val="none" w:sz="0" w:space="0" w:color="auto"/>
        <w:bottom w:val="none" w:sz="0" w:space="0" w:color="auto"/>
        <w:right w:val="none" w:sz="0" w:space="0" w:color="auto"/>
      </w:divBdr>
    </w:div>
    <w:div w:id="212749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hyperlink" Target="http://www.hls-dhs-dss.ch/textes/d/D8295.php"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2399</Words>
  <Characters>15117</Characters>
  <Application>Microsoft Macintosh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Florence Roth</cp:lastModifiedBy>
  <cp:revision>43</cp:revision>
  <dcterms:created xsi:type="dcterms:W3CDTF">2015-03-30T07:12:00Z</dcterms:created>
  <dcterms:modified xsi:type="dcterms:W3CDTF">2015-05-22T14:42:00Z</dcterms:modified>
</cp:coreProperties>
</file>